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6125B6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20</w:t>
      </w:r>
      <w:r w:rsidRPr="00CE0424">
        <w:tab/>
      </w:r>
      <w:proofErr w:type="spellStart"/>
      <w:r w:rsidRPr="00CE0424">
        <w:rPr>
          <w:sz w:val="32"/>
          <w:szCs w:val="32"/>
        </w:rPr>
        <w:t>Tdoc</w:t>
      </w:r>
      <w:proofErr w:type="spellEnd"/>
      <w:r w:rsidRPr="00CE0424">
        <w:rPr>
          <w:sz w:val="32"/>
          <w:szCs w:val="32"/>
        </w:rPr>
        <w:t xml:space="preserve"> </w:t>
      </w:r>
      <w:r w:rsidR="00D75B73" w:rsidRPr="00D75B73">
        <w:rPr>
          <w:sz w:val="32"/>
          <w:szCs w:val="32"/>
        </w:rPr>
        <w:t>R2-2212412</w:t>
      </w:r>
    </w:p>
    <w:p w14:paraId="0DEF01D1" w14:textId="558AA5F1" w:rsidR="00E90E49" w:rsidRPr="00CE0424" w:rsidRDefault="00991AE2" w:rsidP="00311702">
      <w:pPr>
        <w:pStyle w:val="3GPPHeader"/>
      </w:pPr>
      <w:r>
        <w:t>Toulouse, France</w:t>
      </w:r>
      <w:r w:rsidR="00C268E6">
        <w:t>, 202</w:t>
      </w:r>
      <w:r w:rsidR="00DF66E1">
        <w:t>2-</w:t>
      </w:r>
      <w:r w:rsidR="00A03143">
        <w:t>1</w:t>
      </w:r>
      <w:r>
        <w:t>1</w:t>
      </w:r>
      <w:r w:rsidR="00DF66E1">
        <w:t>-</w:t>
      </w:r>
      <w:r w:rsidR="00A03143">
        <w:t>1</w:t>
      </w:r>
      <w:r>
        <w:t>4</w:t>
      </w:r>
      <w:r w:rsidR="00DF66E1">
        <w:t xml:space="preserve"> - 2022-</w:t>
      </w:r>
      <w:r w:rsidR="00A03143">
        <w:t>1</w:t>
      </w:r>
      <w:r>
        <w:t>1</w:t>
      </w:r>
      <w:r w:rsidR="00DF66E1">
        <w:t>-</w:t>
      </w:r>
      <w:r>
        <w:t>18</w:t>
      </w:r>
    </w:p>
    <w:p w14:paraId="252563D4" w14:textId="77777777" w:rsidR="00E90E49" w:rsidRPr="00CE0424" w:rsidRDefault="00E90E49" w:rsidP="00357380">
      <w:pPr>
        <w:pStyle w:val="3GPPHeader"/>
      </w:pPr>
    </w:p>
    <w:p w14:paraId="267378A2" w14:textId="724E43D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25721" w:rsidRPr="00B25721">
        <w:rPr>
          <w:sz w:val="22"/>
          <w:szCs w:val="22"/>
        </w:rPr>
        <w:t>8.10.2</w:t>
      </w:r>
      <w:r w:rsidR="00B25721">
        <w:rPr>
          <w:sz w:val="22"/>
          <w:szCs w:val="22"/>
        </w:rPr>
        <w:t xml:space="preserve"> </w:t>
      </w:r>
      <w:r w:rsidR="00B25721" w:rsidRPr="00B25721">
        <w:rPr>
          <w:sz w:val="22"/>
          <w:szCs w:val="22"/>
        </w:rPr>
        <w:t>FDM solution enhancements</w:t>
      </w:r>
    </w:p>
    <w:p w14:paraId="36E7B6AB" w14:textId="77777777" w:rsidR="00E90E49" w:rsidRPr="009D484E" w:rsidRDefault="003D3C45" w:rsidP="00F64C2B">
      <w:pPr>
        <w:pStyle w:val="3GPPHeader"/>
        <w:rPr>
          <w:sz w:val="22"/>
          <w:szCs w:val="22"/>
        </w:rPr>
      </w:pPr>
      <w:r w:rsidRPr="009D484E">
        <w:rPr>
          <w:sz w:val="22"/>
          <w:szCs w:val="22"/>
        </w:rPr>
        <w:t>Source:</w:t>
      </w:r>
      <w:r w:rsidR="00E90E49" w:rsidRPr="009D484E">
        <w:rPr>
          <w:sz w:val="22"/>
          <w:szCs w:val="22"/>
        </w:rPr>
        <w:tab/>
      </w:r>
      <w:r w:rsidR="00F64C2B" w:rsidRPr="009D484E">
        <w:rPr>
          <w:sz w:val="22"/>
          <w:szCs w:val="22"/>
        </w:rPr>
        <w:t>Ericsson</w:t>
      </w:r>
    </w:p>
    <w:p w14:paraId="72579376" w14:textId="4D53B344" w:rsidR="00E90E49" w:rsidRPr="009D484E" w:rsidRDefault="003D3C45" w:rsidP="00311702">
      <w:pPr>
        <w:pStyle w:val="3GPPHeader"/>
        <w:rPr>
          <w:sz w:val="22"/>
          <w:szCs w:val="22"/>
        </w:rPr>
      </w:pPr>
      <w:r w:rsidRPr="009D484E">
        <w:rPr>
          <w:sz w:val="22"/>
          <w:szCs w:val="22"/>
        </w:rPr>
        <w:t>Title:</w:t>
      </w:r>
      <w:r w:rsidR="00E90E49" w:rsidRPr="009D484E">
        <w:rPr>
          <w:sz w:val="22"/>
          <w:szCs w:val="22"/>
        </w:rPr>
        <w:tab/>
      </w:r>
      <w:r w:rsidR="003B1091">
        <w:rPr>
          <w:sz w:val="22"/>
          <w:szCs w:val="22"/>
        </w:rPr>
        <w:t>More granular FDM indications</w:t>
      </w:r>
      <w:r w:rsidR="00991AE2" w:rsidRPr="009D484E">
        <w:rPr>
          <w:sz w:val="22"/>
          <w:szCs w:val="22"/>
        </w:rPr>
        <w:t xml:space="preserve"> </w:t>
      </w:r>
    </w:p>
    <w:p w14:paraId="24C111CD" w14:textId="77777777" w:rsidR="00E90E49" w:rsidRPr="009D484E" w:rsidRDefault="00E90E49" w:rsidP="00D546FF">
      <w:pPr>
        <w:pStyle w:val="3GPPHeader"/>
        <w:rPr>
          <w:sz w:val="22"/>
          <w:szCs w:val="22"/>
        </w:rPr>
      </w:pPr>
      <w:r w:rsidRPr="009D484E">
        <w:rPr>
          <w:sz w:val="22"/>
          <w:szCs w:val="22"/>
        </w:rPr>
        <w:t>Document for:</w:t>
      </w:r>
      <w:r w:rsidRPr="009D484E">
        <w:rPr>
          <w:sz w:val="22"/>
          <w:szCs w:val="22"/>
        </w:rPr>
        <w:tab/>
        <w:t>Discussion, Decision</w:t>
      </w:r>
    </w:p>
    <w:p w14:paraId="1DD4A9BC" w14:textId="77777777" w:rsidR="00E90E49" w:rsidRPr="009D484E" w:rsidRDefault="00E90E49" w:rsidP="00E90E49"/>
    <w:p w14:paraId="028056FC" w14:textId="1BC5561E" w:rsidR="00E90E49" w:rsidRDefault="00230D18" w:rsidP="00CE0424">
      <w:pPr>
        <w:pStyle w:val="Heading1"/>
      </w:pPr>
      <w:r w:rsidRPr="009D484E">
        <w:t>1</w:t>
      </w:r>
      <w:r w:rsidRPr="009D484E">
        <w:tab/>
      </w:r>
      <w:r w:rsidR="00E90E49" w:rsidRPr="009D484E">
        <w:t>Introduction</w:t>
      </w:r>
    </w:p>
    <w:p w14:paraId="7C858AD2" w14:textId="3B9650C2" w:rsidR="003267B7" w:rsidRPr="003267B7" w:rsidRDefault="009D484E" w:rsidP="003267B7">
      <w:pPr>
        <w:rPr>
          <w:rFonts w:ascii="Arial" w:hAnsi="Arial"/>
          <w:lang w:eastAsia="zh-CN"/>
        </w:rPr>
      </w:pPr>
      <w:r>
        <w:rPr>
          <w:rFonts w:ascii="Arial" w:hAnsi="Arial"/>
          <w:lang w:eastAsia="zh-CN"/>
        </w:rPr>
        <w:t>In this document we discuss further details for the more granular FDM indication.</w:t>
      </w:r>
    </w:p>
    <w:p w14:paraId="4099B8AE" w14:textId="0EED042A" w:rsidR="00B25721" w:rsidRDefault="00230D18" w:rsidP="00B25721">
      <w:pPr>
        <w:pStyle w:val="Heading1"/>
      </w:pPr>
      <w:bookmarkStart w:id="0" w:name="_Ref178064866"/>
      <w:r>
        <w:t>2</w:t>
      </w:r>
      <w:r>
        <w:tab/>
      </w:r>
      <w:r w:rsidR="004000E8" w:rsidRPr="00CE0424">
        <w:t>Discussion</w:t>
      </w:r>
      <w:bookmarkEnd w:id="0"/>
    </w:p>
    <w:p w14:paraId="3AA2CFA6" w14:textId="6B07AA12" w:rsidR="00B25721" w:rsidRPr="00B25721" w:rsidRDefault="00B25721" w:rsidP="00B25721">
      <w:pPr>
        <w:pStyle w:val="Heading2"/>
        <w:rPr>
          <w:lang w:eastAsia="zh-CN"/>
        </w:rPr>
      </w:pPr>
      <w:r>
        <w:rPr>
          <w:lang w:eastAsia="zh-CN"/>
        </w:rPr>
        <w:t>2.1</w:t>
      </w:r>
      <w:r>
        <w:rPr>
          <w:lang w:eastAsia="zh-CN"/>
        </w:rPr>
        <w:tab/>
        <w:t>Down selection of more granular FDM indication</w:t>
      </w:r>
    </w:p>
    <w:p w14:paraId="7A81158D" w14:textId="1B69AA7E" w:rsidR="00B25721" w:rsidRDefault="00B25721" w:rsidP="00B25721">
      <w:pPr>
        <w:rPr>
          <w:rFonts w:ascii="Arial" w:hAnsi="Arial"/>
          <w:lang w:eastAsia="zh-CN"/>
        </w:rPr>
      </w:pPr>
      <w:r w:rsidRPr="00B25721">
        <w:rPr>
          <w:rFonts w:ascii="Arial" w:hAnsi="Arial"/>
          <w:lang w:eastAsia="zh-CN"/>
        </w:rPr>
        <w:t>These options are on the table for more granular</w:t>
      </w:r>
    </w:p>
    <w:p w14:paraId="7E5FC1F8" w14:textId="7037E332" w:rsidR="00B25721" w:rsidRDefault="00B25721" w:rsidP="00B25721">
      <w:pPr>
        <w:ind w:left="426" w:right="850"/>
        <w:rPr>
          <w:rFonts w:ascii="Arial" w:hAnsi="Arial"/>
          <w:lang w:eastAsia="zh-CN"/>
        </w:rPr>
      </w:pPr>
      <w:r>
        <w:rPr>
          <w:rFonts w:ascii="Arial" w:hAnsi="Arial"/>
          <w:b/>
          <w:bCs/>
          <w:lang w:eastAsia="zh-CN"/>
        </w:rPr>
        <w:t>Option 1</w:t>
      </w:r>
      <w:r>
        <w:rPr>
          <w:rFonts w:ascii="Arial" w:hAnsi="Arial"/>
          <w:lang w:eastAsia="zh-CN"/>
        </w:rPr>
        <w:t>: Central frequency + Bandwidth of the actual affected frequency range</w:t>
      </w:r>
    </w:p>
    <w:p w14:paraId="3AA139A9" w14:textId="33469C1C" w:rsidR="00B25721" w:rsidRDefault="00B25721" w:rsidP="00B25721">
      <w:pPr>
        <w:ind w:left="426" w:right="850"/>
        <w:rPr>
          <w:rFonts w:ascii="Arial" w:hAnsi="Arial"/>
          <w:lang w:eastAsia="zh-CN"/>
        </w:rPr>
      </w:pPr>
      <w:r>
        <w:rPr>
          <w:rFonts w:ascii="Arial" w:hAnsi="Arial"/>
          <w:b/>
          <w:bCs/>
          <w:lang w:eastAsia="zh-CN"/>
        </w:rPr>
        <w:t>Option 2</w:t>
      </w:r>
      <w:r>
        <w:rPr>
          <w:rFonts w:ascii="Arial" w:hAnsi="Arial"/>
          <w:lang w:eastAsia="zh-CN"/>
        </w:rPr>
        <w:t>: Starting frequency + Ending frequency of the actual affected frequency range</w:t>
      </w:r>
    </w:p>
    <w:p w14:paraId="562DD7E4" w14:textId="36DFACD9" w:rsidR="00B25721" w:rsidRDefault="00B25721" w:rsidP="00B25721">
      <w:pPr>
        <w:ind w:left="426" w:right="850"/>
        <w:rPr>
          <w:rFonts w:ascii="Arial" w:hAnsi="Arial"/>
          <w:lang w:eastAsia="zh-CN"/>
        </w:rPr>
      </w:pPr>
      <w:r>
        <w:rPr>
          <w:rFonts w:ascii="Arial" w:hAnsi="Arial"/>
          <w:b/>
          <w:bCs/>
          <w:lang w:eastAsia="zh-CN"/>
        </w:rPr>
        <w:t>Option 2a</w:t>
      </w:r>
      <w:r>
        <w:rPr>
          <w:rFonts w:ascii="Arial" w:hAnsi="Arial"/>
          <w:lang w:eastAsia="zh-CN"/>
        </w:rPr>
        <w:t>: starting frequency + Bandwidth of the actual affected frequency range</w:t>
      </w:r>
    </w:p>
    <w:p w14:paraId="37C03B51" w14:textId="3DF6D008" w:rsidR="00B25721" w:rsidRDefault="00B25721" w:rsidP="00B25721">
      <w:pPr>
        <w:ind w:left="426" w:right="850"/>
        <w:rPr>
          <w:rFonts w:ascii="Arial" w:hAnsi="Arial"/>
          <w:lang w:eastAsia="zh-CN"/>
        </w:rPr>
      </w:pPr>
      <w:r>
        <w:rPr>
          <w:rFonts w:ascii="Arial" w:hAnsi="Arial"/>
          <w:b/>
          <w:bCs/>
          <w:lang w:eastAsia="zh-CN"/>
        </w:rPr>
        <w:t>Option 3</w:t>
      </w:r>
      <w:r>
        <w:rPr>
          <w:rFonts w:ascii="Arial" w:hAnsi="Arial"/>
          <w:lang w:eastAsia="zh-CN"/>
        </w:rPr>
        <w:t>: BWP-based reporting using BWP ID</w:t>
      </w:r>
    </w:p>
    <w:p w14:paraId="64B06512" w14:textId="135C7D73" w:rsidR="00B25721" w:rsidRDefault="00B25721" w:rsidP="00B25721">
      <w:pPr>
        <w:ind w:left="426" w:right="850"/>
        <w:rPr>
          <w:rFonts w:ascii="Arial" w:hAnsi="Arial"/>
          <w:lang w:eastAsia="zh-CN"/>
        </w:rPr>
      </w:pPr>
      <w:r>
        <w:rPr>
          <w:rFonts w:ascii="Arial" w:hAnsi="Arial"/>
          <w:b/>
          <w:bCs/>
          <w:lang w:eastAsia="zh-CN"/>
        </w:rPr>
        <w:t>Option 4</w:t>
      </w:r>
      <w:r>
        <w:rPr>
          <w:rFonts w:ascii="Arial" w:hAnsi="Arial"/>
          <w:lang w:eastAsia="zh-CN"/>
        </w:rPr>
        <w:t>: BWP-based reporting using BWP ID + PRB index</w:t>
      </w:r>
    </w:p>
    <w:p w14:paraId="5E224ACA" w14:textId="5E45642A" w:rsidR="00B25721" w:rsidRDefault="00B25721" w:rsidP="00B25721">
      <w:pPr>
        <w:ind w:left="426" w:right="850"/>
        <w:rPr>
          <w:rFonts w:ascii="Arial" w:hAnsi="Arial"/>
          <w:lang w:eastAsia="zh-CN"/>
        </w:rPr>
      </w:pPr>
      <w:r>
        <w:rPr>
          <w:rFonts w:ascii="Arial" w:hAnsi="Arial"/>
          <w:b/>
          <w:bCs/>
          <w:lang w:eastAsia="zh-CN"/>
        </w:rPr>
        <w:t>Option 5</w:t>
      </w:r>
      <w:r>
        <w:rPr>
          <w:rFonts w:ascii="Arial" w:hAnsi="Arial"/>
          <w:lang w:eastAsia="zh-CN"/>
        </w:rPr>
        <w:t>: Measurement object ID [5]</w:t>
      </w:r>
    </w:p>
    <w:p w14:paraId="649C0CC2" w14:textId="27A99987" w:rsidR="00B25721" w:rsidRDefault="00B25721" w:rsidP="00B25721">
      <w:pPr>
        <w:ind w:left="426" w:right="850"/>
        <w:rPr>
          <w:rFonts w:ascii="Arial" w:hAnsi="Arial" w:cs="Arial"/>
          <w:lang w:eastAsia="zh-CN"/>
        </w:rPr>
      </w:pPr>
      <w:r>
        <w:rPr>
          <w:rFonts w:ascii="Arial" w:hAnsi="Arial"/>
          <w:b/>
          <w:bCs/>
          <w:lang w:eastAsia="zh-CN"/>
        </w:rPr>
        <w:t>Option 6</w:t>
      </w:r>
      <w:r>
        <w:rPr>
          <w:rFonts w:ascii="Arial" w:hAnsi="Arial"/>
          <w:lang w:eastAsia="zh-CN"/>
        </w:rPr>
        <w:t>: Resource Block Group (RBG) based reporting</w:t>
      </w:r>
    </w:p>
    <w:p w14:paraId="3236379B" w14:textId="77777777" w:rsidR="00B25721" w:rsidRDefault="00B25721" w:rsidP="00B25721">
      <w:pPr>
        <w:rPr>
          <w:rFonts w:ascii="Arial" w:hAnsi="Arial"/>
          <w:lang w:eastAsia="zh-CN"/>
        </w:rPr>
      </w:pPr>
    </w:p>
    <w:p w14:paraId="3FBE6C01" w14:textId="5AE30FAE" w:rsidR="00B25721" w:rsidRDefault="00596806" w:rsidP="00B25721">
      <w:pPr>
        <w:rPr>
          <w:rFonts w:ascii="Arial" w:hAnsi="Arial"/>
          <w:lang w:eastAsia="zh-CN"/>
        </w:rPr>
      </w:pPr>
      <w:r>
        <w:rPr>
          <w:rFonts w:ascii="Arial" w:hAnsi="Arial"/>
          <w:lang w:eastAsia="zh-CN"/>
        </w:rPr>
        <w:t xml:space="preserve">While we </w:t>
      </w:r>
      <w:r w:rsidR="00F55CE6">
        <w:rPr>
          <w:rFonts w:ascii="Arial" w:hAnsi="Arial"/>
          <w:lang w:eastAsia="zh-CN"/>
        </w:rPr>
        <w:t xml:space="preserve">have been a proponent of </w:t>
      </w:r>
      <w:r>
        <w:rPr>
          <w:rFonts w:ascii="Arial" w:hAnsi="Arial"/>
          <w:lang w:eastAsia="zh-CN"/>
        </w:rPr>
        <w:t xml:space="preserve">Solution 3, </w:t>
      </w:r>
      <w:r w:rsidR="00B25721">
        <w:rPr>
          <w:rFonts w:ascii="Arial" w:hAnsi="Arial"/>
          <w:lang w:eastAsia="zh-CN"/>
        </w:rPr>
        <w:t>judging from the outcome of the email discussion</w:t>
      </w:r>
      <w:r w:rsidR="00146FDC">
        <w:rPr>
          <w:rFonts w:ascii="Arial" w:hAnsi="Arial"/>
          <w:lang w:eastAsia="zh-CN"/>
        </w:rPr>
        <w:t xml:space="preserve"> “</w:t>
      </w:r>
      <w:r w:rsidR="00146FDC" w:rsidRPr="00146FDC">
        <w:rPr>
          <w:rFonts w:ascii="Arial" w:hAnsi="Arial"/>
          <w:lang w:eastAsia="zh-CN"/>
        </w:rPr>
        <w:t>[Post119-e][650][IDC] Comparison of FDM solutions (Ericsson)</w:t>
      </w:r>
      <w:r w:rsidR="00146FDC">
        <w:rPr>
          <w:rFonts w:ascii="Arial" w:hAnsi="Arial"/>
          <w:lang w:eastAsia="zh-CN"/>
        </w:rPr>
        <w:t xml:space="preserve">” </w:t>
      </w:r>
      <w:r w:rsidR="00912388" w:rsidRPr="00912388">
        <w:rPr>
          <w:rFonts w:ascii="Arial" w:hAnsi="Arial"/>
          <w:lang w:eastAsia="zh-CN"/>
        </w:rPr>
        <w:t>R2-2212420</w:t>
      </w:r>
      <w:r w:rsidR="00B25721">
        <w:rPr>
          <w:rFonts w:ascii="Arial" w:hAnsi="Arial"/>
          <w:lang w:eastAsia="zh-CN"/>
        </w:rPr>
        <w:t xml:space="preserve">, </w:t>
      </w:r>
      <w:r w:rsidR="00146FDC">
        <w:rPr>
          <w:rFonts w:ascii="Arial" w:hAnsi="Arial"/>
          <w:lang w:eastAsia="zh-CN"/>
        </w:rPr>
        <w:t xml:space="preserve">Option </w:t>
      </w:r>
      <w:r w:rsidR="00B25721">
        <w:rPr>
          <w:rFonts w:ascii="Arial" w:hAnsi="Arial"/>
          <w:lang w:eastAsia="zh-CN"/>
        </w:rPr>
        <w:t xml:space="preserve">1, 2, or 2a is likely the most acceptable </w:t>
      </w:r>
      <w:r w:rsidR="00146FDC">
        <w:rPr>
          <w:rFonts w:ascii="Arial" w:hAnsi="Arial"/>
          <w:lang w:eastAsia="zh-CN"/>
        </w:rPr>
        <w:t xml:space="preserve">options </w:t>
      </w:r>
      <w:r w:rsidR="00B25721">
        <w:rPr>
          <w:rFonts w:ascii="Arial" w:hAnsi="Arial"/>
          <w:lang w:eastAsia="zh-CN"/>
        </w:rPr>
        <w:t xml:space="preserve">in RAN2. We propose to </w:t>
      </w:r>
      <w:r w:rsidR="00565788">
        <w:rPr>
          <w:rFonts w:ascii="Arial" w:hAnsi="Arial"/>
          <w:lang w:eastAsia="zh-CN"/>
        </w:rPr>
        <w:t xml:space="preserve">select </w:t>
      </w:r>
      <w:r w:rsidR="00B25721">
        <w:rPr>
          <w:rFonts w:ascii="Arial" w:hAnsi="Arial"/>
          <w:lang w:eastAsia="zh-CN"/>
        </w:rPr>
        <w:t>on</w:t>
      </w:r>
      <w:r w:rsidR="00565788">
        <w:rPr>
          <w:rFonts w:ascii="Arial" w:hAnsi="Arial"/>
          <w:lang w:eastAsia="zh-CN"/>
        </w:rPr>
        <w:t>e of</w:t>
      </w:r>
      <w:r w:rsidR="00B25721">
        <w:rPr>
          <w:rFonts w:ascii="Arial" w:hAnsi="Arial"/>
          <w:lang w:eastAsia="zh-CN"/>
        </w:rPr>
        <w:t xml:space="preserve"> those</w:t>
      </w:r>
      <w:r w:rsidR="00D83914">
        <w:rPr>
          <w:rFonts w:ascii="Arial" w:hAnsi="Arial"/>
          <w:lang w:eastAsia="zh-CN"/>
        </w:rPr>
        <w:t>:</w:t>
      </w:r>
    </w:p>
    <w:p w14:paraId="6393D8D1" w14:textId="0259269F" w:rsidR="00146FDC" w:rsidRDefault="00146FDC" w:rsidP="00146FDC">
      <w:pPr>
        <w:pStyle w:val="Proposal"/>
      </w:pPr>
      <w:bookmarkStart w:id="1" w:name="_Toc118407000"/>
      <w:r>
        <w:t>RAN2 to select one of option 1, 2 and 2a for more granular FDM indications.</w:t>
      </w:r>
      <w:bookmarkEnd w:id="1"/>
    </w:p>
    <w:p w14:paraId="6B977E50" w14:textId="77777777" w:rsidR="00146FDC" w:rsidRDefault="00146FDC" w:rsidP="00B25721">
      <w:pPr>
        <w:rPr>
          <w:rFonts w:ascii="Arial" w:hAnsi="Arial"/>
          <w:lang w:eastAsia="zh-CN"/>
        </w:rPr>
      </w:pPr>
    </w:p>
    <w:p w14:paraId="768A623F" w14:textId="3DA2E070" w:rsidR="00EF2D66" w:rsidRDefault="00146FDC" w:rsidP="00B25721">
      <w:pPr>
        <w:rPr>
          <w:rFonts w:ascii="Arial" w:hAnsi="Arial"/>
          <w:lang w:eastAsia="zh-CN"/>
        </w:rPr>
      </w:pPr>
      <w:r>
        <w:rPr>
          <w:rFonts w:ascii="Arial" w:hAnsi="Arial"/>
          <w:lang w:eastAsia="zh-CN"/>
        </w:rPr>
        <w:t>A</w:t>
      </w:r>
      <w:r w:rsidR="00B25721">
        <w:rPr>
          <w:rFonts w:ascii="Arial" w:hAnsi="Arial"/>
          <w:lang w:eastAsia="zh-CN"/>
        </w:rPr>
        <w:t xml:space="preserve"> </w:t>
      </w:r>
      <w:r>
        <w:rPr>
          <w:rFonts w:ascii="Arial" w:hAnsi="Arial"/>
          <w:lang w:eastAsia="zh-CN"/>
        </w:rPr>
        <w:t>likely gNB-</w:t>
      </w:r>
      <w:r w:rsidR="00B25721">
        <w:rPr>
          <w:rFonts w:ascii="Arial" w:hAnsi="Arial"/>
          <w:lang w:eastAsia="zh-CN"/>
        </w:rPr>
        <w:t xml:space="preserve">approach is </w:t>
      </w:r>
      <w:r>
        <w:rPr>
          <w:rFonts w:ascii="Arial" w:hAnsi="Arial"/>
          <w:lang w:eastAsia="zh-CN"/>
        </w:rPr>
        <w:t xml:space="preserve">that it </w:t>
      </w:r>
      <w:r w:rsidR="00B25721">
        <w:rPr>
          <w:rFonts w:ascii="Arial" w:hAnsi="Arial"/>
          <w:lang w:eastAsia="zh-CN"/>
        </w:rPr>
        <w:t>configure</w:t>
      </w:r>
      <w:r>
        <w:rPr>
          <w:rFonts w:ascii="Arial" w:hAnsi="Arial"/>
          <w:lang w:eastAsia="zh-CN"/>
        </w:rPr>
        <w:t>s</w:t>
      </w:r>
      <w:r w:rsidR="00B25721">
        <w:rPr>
          <w:rFonts w:ascii="Arial" w:hAnsi="Arial"/>
          <w:lang w:eastAsia="zh-CN"/>
        </w:rPr>
        <w:t xml:space="preserve"> the BWPs that </w:t>
      </w:r>
      <w:r>
        <w:rPr>
          <w:rFonts w:ascii="Arial" w:hAnsi="Arial"/>
          <w:lang w:eastAsia="zh-CN"/>
        </w:rPr>
        <w:t>the gNB has available as candidates for the UE</w:t>
      </w:r>
      <w:r w:rsidR="00B25721">
        <w:rPr>
          <w:rFonts w:ascii="Arial" w:hAnsi="Arial"/>
          <w:lang w:eastAsia="zh-CN"/>
        </w:rPr>
        <w:t>.</w:t>
      </w:r>
      <w:r w:rsidR="00EF2D66">
        <w:rPr>
          <w:rFonts w:ascii="Arial" w:hAnsi="Arial"/>
          <w:lang w:eastAsia="zh-CN"/>
        </w:rPr>
        <w:t xml:space="preserve"> With option 3, the gNB would directly configure the BWPs that it has as candidate BWPs for the UE, but with option 1, 2 and 2a, we assume instead that the gNB configures the candidate frequency ranges explicitly</w:t>
      </w:r>
      <w:r w:rsidR="006C0402">
        <w:rPr>
          <w:rFonts w:ascii="Arial" w:hAnsi="Arial"/>
          <w:lang w:eastAsia="zh-CN"/>
        </w:rPr>
        <w:t xml:space="preserve"> that covers the frequencies </w:t>
      </w:r>
      <w:r w:rsidR="00D06D53">
        <w:rPr>
          <w:rFonts w:ascii="Arial" w:hAnsi="Arial"/>
          <w:lang w:eastAsia="zh-CN"/>
        </w:rPr>
        <w:t xml:space="preserve">interesting to </w:t>
      </w:r>
      <w:r w:rsidR="006C0402">
        <w:rPr>
          <w:rFonts w:ascii="Arial" w:hAnsi="Arial"/>
          <w:lang w:eastAsia="zh-CN"/>
        </w:rPr>
        <w:t>the gNB</w:t>
      </w:r>
      <w:r w:rsidR="00EF2D66">
        <w:rPr>
          <w:rFonts w:ascii="Arial" w:hAnsi="Arial"/>
          <w:lang w:eastAsia="zh-CN"/>
        </w:rPr>
        <w:t>.</w:t>
      </w:r>
    </w:p>
    <w:p w14:paraId="59FD24ED" w14:textId="07A6DBE5" w:rsidR="00EF2D66" w:rsidRDefault="00EF2D66" w:rsidP="00EF2D66">
      <w:pPr>
        <w:pStyle w:val="Proposal"/>
      </w:pPr>
      <w:bookmarkStart w:id="2" w:name="_Toc118407001"/>
      <w:r>
        <w:t>With option 1, 2 and 2a, the gNB configure candidate frequency ranges. The UE reports IDC issues within those ranges.</w:t>
      </w:r>
      <w:bookmarkEnd w:id="2"/>
    </w:p>
    <w:p w14:paraId="705AF583" w14:textId="77777777" w:rsidR="00B25721" w:rsidRDefault="00B25721" w:rsidP="00B25721">
      <w:pPr>
        <w:rPr>
          <w:rFonts w:ascii="Arial" w:hAnsi="Arial"/>
          <w:lang w:eastAsia="zh-CN"/>
        </w:rPr>
      </w:pPr>
    </w:p>
    <w:p w14:paraId="3F13EAEC" w14:textId="77777777" w:rsidR="00B25721" w:rsidRPr="00B25721" w:rsidRDefault="00B25721" w:rsidP="00B25721">
      <w:pPr>
        <w:rPr>
          <w:rFonts w:ascii="Arial" w:hAnsi="Arial"/>
          <w:lang w:eastAsia="zh-CN"/>
        </w:rPr>
      </w:pPr>
    </w:p>
    <w:p w14:paraId="3E70F4A1" w14:textId="7B5F34F4" w:rsidR="00DF291B" w:rsidRDefault="00DF291B" w:rsidP="00DF291B">
      <w:pPr>
        <w:pStyle w:val="Heading2"/>
        <w:rPr>
          <w:lang w:eastAsia="zh-CN"/>
        </w:rPr>
      </w:pPr>
      <w:r>
        <w:rPr>
          <w:lang w:eastAsia="zh-CN"/>
        </w:rPr>
        <w:t>2.</w:t>
      </w:r>
      <w:r w:rsidR="00B25721">
        <w:rPr>
          <w:lang w:eastAsia="zh-CN"/>
        </w:rPr>
        <w:t>2</w:t>
      </w:r>
      <w:r>
        <w:rPr>
          <w:lang w:eastAsia="zh-CN"/>
        </w:rPr>
        <w:tab/>
      </w:r>
      <w:r w:rsidR="009338F6">
        <w:rPr>
          <w:lang w:eastAsia="zh-CN"/>
        </w:rPr>
        <w:t>Simultaneous configuration of legacy and new granularity</w:t>
      </w:r>
    </w:p>
    <w:p w14:paraId="4E0F80EB" w14:textId="610CAD72" w:rsidR="00DF291B" w:rsidRDefault="00DF291B" w:rsidP="00DF291B">
      <w:pPr>
        <w:rPr>
          <w:rFonts w:ascii="Arial" w:hAnsi="Arial"/>
          <w:lang w:eastAsia="zh-CN"/>
        </w:rPr>
      </w:pPr>
      <w:r>
        <w:rPr>
          <w:rFonts w:ascii="Arial" w:hAnsi="Arial"/>
          <w:lang w:eastAsia="zh-CN"/>
        </w:rPr>
        <w:t>RAN2 is now going to increase the granularity of the FDM indications</w:t>
      </w:r>
      <w:r w:rsidR="00AD1B41">
        <w:rPr>
          <w:rFonts w:ascii="Arial" w:hAnsi="Arial"/>
          <w:lang w:eastAsia="zh-CN"/>
        </w:rPr>
        <w:t>,</w:t>
      </w:r>
      <w:r>
        <w:rPr>
          <w:rFonts w:ascii="Arial" w:hAnsi="Arial"/>
          <w:lang w:eastAsia="zh-CN"/>
        </w:rPr>
        <w:t xml:space="preserve"> e.g.</w:t>
      </w:r>
      <w:r w:rsidR="00665752">
        <w:rPr>
          <w:rFonts w:ascii="Arial" w:hAnsi="Arial"/>
          <w:lang w:eastAsia="zh-CN"/>
        </w:rPr>
        <w:t>,</w:t>
      </w:r>
      <w:r>
        <w:rPr>
          <w:rFonts w:ascii="Arial" w:hAnsi="Arial"/>
          <w:lang w:eastAsia="zh-CN"/>
        </w:rPr>
        <w:t xml:space="preserve"> by indicating affected frequency ranges. We expect the </w:t>
      </w:r>
      <w:r w:rsidR="009338F6">
        <w:rPr>
          <w:rFonts w:ascii="Arial" w:hAnsi="Arial"/>
          <w:lang w:eastAsia="zh-CN"/>
        </w:rPr>
        <w:t xml:space="preserve">RRC spec to end up looking </w:t>
      </w:r>
      <w:r>
        <w:rPr>
          <w:rFonts w:ascii="Arial" w:hAnsi="Arial"/>
          <w:lang w:eastAsia="zh-CN"/>
        </w:rPr>
        <w:t>something like</w:t>
      </w:r>
      <w:r w:rsidR="009338F6">
        <w:rPr>
          <w:rFonts w:ascii="Arial" w:hAnsi="Arial"/>
          <w:lang w:eastAsia="zh-CN"/>
        </w:rPr>
        <w:t xml:space="preserve"> the following where we have the legacy </w:t>
      </w:r>
      <w:proofErr w:type="spellStart"/>
      <w:r w:rsidR="009338F6" w:rsidRPr="009338F6">
        <w:rPr>
          <w:rFonts w:ascii="Arial" w:hAnsi="Arial"/>
          <w:lang w:eastAsia="zh-CN"/>
        </w:rPr>
        <w:t>candidateServingFreqListNR</w:t>
      </w:r>
      <w:proofErr w:type="spellEnd"/>
      <w:r w:rsidR="009338F6">
        <w:rPr>
          <w:rFonts w:ascii="Arial" w:hAnsi="Arial"/>
          <w:lang w:eastAsia="zh-CN"/>
        </w:rPr>
        <w:t xml:space="preserve"> and a list of entities of</w:t>
      </w:r>
      <w:r w:rsidR="00B04FB9">
        <w:rPr>
          <w:rFonts w:ascii="Arial" w:hAnsi="Arial"/>
          <w:lang w:eastAsia="zh-CN"/>
        </w:rPr>
        <w:t xml:space="preserve"> the new granularity:</w:t>
      </w:r>
    </w:p>
    <w:p w14:paraId="0D6E98D1" w14:textId="77777777" w:rsidR="00DF291B" w:rsidRPr="00B55E3E" w:rsidRDefault="00DF291B" w:rsidP="00DF291B">
      <w:pPr>
        <w:pStyle w:val="PL"/>
      </w:pPr>
      <w:r w:rsidRPr="00B55E3E">
        <w:t xml:space="preserve">OtherConfig-v1610 ::=                   </w:t>
      </w:r>
      <w:r w:rsidRPr="00B55E3E">
        <w:rPr>
          <w:color w:val="993366"/>
        </w:rPr>
        <w:t>SEQUENCE</w:t>
      </w:r>
      <w:r w:rsidRPr="00B55E3E">
        <w:t xml:space="preserve"> {</w:t>
      </w:r>
    </w:p>
    <w:p w14:paraId="77D7667E" w14:textId="39373A04" w:rsidR="00DF291B" w:rsidRDefault="00DF291B" w:rsidP="00DF291B">
      <w:pPr>
        <w:pStyle w:val="PL"/>
      </w:pPr>
      <w:r w:rsidRPr="00B55E3E">
        <w:t xml:space="preserve">    idc-AssistanceConfig-r16         SetupRelease {IDC-AssistanceConfig-r16}  </w:t>
      </w:r>
      <w:r w:rsidRPr="00B55E3E">
        <w:rPr>
          <w:color w:val="993366"/>
        </w:rPr>
        <w:t>OPTIONAL</w:t>
      </w:r>
    </w:p>
    <w:p w14:paraId="0A2A73CE" w14:textId="1D8E02E9" w:rsidR="00DF291B" w:rsidRPr="00B55E3E" w:rsidRDefault="009338F6" w:rsidP="00DF291B">
      <w:pPr>
        <w:pStyle w:val="PL"/>
        <w:rPr>
          <w:color w:val="808080"/>
        </w:rPr>
      </w:pPr>
      <w:r>
        <w:tab/>
      </w:r>
      <w:r w:rsidR="00DF291B">
        <w:t>...</w:t>
      </w:r>
    </w:p>
    <w:p w14:paraId="1D83EE68" w14:textId="77777777" w:rsidR="00DF291B" w:rsidRPr="00B55E3E" w:rsidRDefault="00DF291B" w:rsidP="00DF291B">
      <w:pPr>
        <w:pStyle w:val="PL"/>
      </w:pPr>
      <w:r w:rsidRPr="00B55E3E">
        <w:t>}</w:t>
      </w:r>
    </w:p>
    <w:p w14:paraId="5AEF156D" w14:textId="77777777" w:rsidR="00DF291B" w:rsidRPr="00B55E3E" w:rsidRDefault="00DF291B" w:rsidP="00DF291B">
      <w:pPr>
        <w:pStyle w:val="PL"/>
      </w:pPr>
      <w:r w:rsidRPr="00B55E3E">
        <w:t xml:space="preserve">IDC-AssistanceConfig-r16 ::=    </w:t>
      </w:r>
      <w:r w:rsidRPr="00B55E3E">
        <w:rPr>
          <w:color w:val="993366"/>
        </w:rPr>
        <w:t>SEQUENCE</w:t>
      </w:r>
      <w:r w:rsidRPr="00B55E3E">
        <w:t xml:space="preserve"> {</w:t>
      </w:r>
    </w:p>
    <w:p w14:paraId="2115D203" w14:textId="42D32A8E" w:rsidR="00DF291B" w:rsidRPr="00B55E3E" w:rsidRDefault="00DF291B" w:rsidP="00DF291B">
      <w:pPr>
        <w:pStyle w:val="PL"/>
        <w:rPr>
          <w:color w:val="808080"/>
        </w:rPr>
      </w:pPr>
      <w:r w:rsidRPr="00B55E3E">
        <w:t xml:space="preserve">    candidateServingFreqListNR-r16  CandidateServingFreqListNR-r16         </w:t>
      </w:r>
      <w:r w:rsidRPr="00B55E3E">
        <w:rPr>
          <w:color w:val="993366"/>
        </w:rPr>
        <w:t>OPTIONAL</w:t>
      </w:r>
      <w:r w:rsidRPr="00B55E3E">
        <w:t xml:space="preserve">, </w:t>
      </w:r>
      <w:r w:rsidRPr="00B55E3E">
        <w:rPr>
          <w:color w:val="808080"/>
        </w:rPr>
        <w:t>-- Need R</w:t>
      </w:r>
    </w:p>
    <w:p w14:paraId="5D2687A4" w14:textId="77777777" w:rsidR="00DF291B" w:rsidRDefault="00DF291B" w:rsidP="00DF291B">
      <w:pPr>
        <w:pStyle w:val="PL"/>
      </w:pPr>
      <w:r w:rsidRPr="00B55E3E">
        <w:t xml:space="preserve">    ...</w:t>
      </w:r>
      <w:r>
        <w:t>,</w:t>
      </w:r>
    </w:p>
    <w:p w14:paraId="2A2E9484" w14:textId="254CB78F" w:rsidR="00DF291B" w:rsidRPr="009338F6" w:rsidRDefault="00DF291B" w:rsidP="00DF291B">
      <w:pPr>
        <w:pStyle w:val="PL"/>
        <w:rPr>
          <w:color w:val="FF0000"/>
        </w:rPr>
      </w:pPr>
      <w:r>
        <w:tab/>
      </w:r>
      <w:r w:rsidRPr="009338F6">
        <w:rPr>
          <w:color w:val="FF0000"/>
        </w:rPr>
        <w:t>candidate</w:t>
      </w:r>
      <w:r w:rsidR="00733AEC">
        <w:rPr>
          <w:color w:val="FF0000"/>
        </w:rPr>
        <w:t>FreqRange</w:t>
      </w:r>
      <w:r w:rsidRPr="009338F6">
        <w:rPr>
          <w:color w:val="FF0000"/>
        </w:rPr>
        <w:t>ListNR-r18</w:t>
      </w:r>
      <w:r w:rsidRPr="009338F6">
        <w:rPr>
          <w:color w:val="FF0000"/>
        </w:rPr>
        <w:tab/>
      </w:r>
      <w:r w:rsidRPr="009338F6">
        <w:rPr>
          <w:color w:val="FF0000"/>
        </w:rPr>
        <w:tab/>
      </w:r>
      <w:r w:rsidRPr="009338F6">
        <w:rPr>
          <w:color w:val="FF0000"/>
        </w:rPr>
        <w:tab/>
        <w:t>Candidate</w:t>
      </w:r>
      <w:r w:rsidR="00733AEC">
        <w:rPr>
          <w:color w:val="FF0000"/>
        </w:rPr>
        <w:t>FreqRange</w:t>
      </w:r>
      <w:r w:rsidRPr="009338F6">
        <w:rPr>
          <w:color w:val="FF0000"/>
        </w:rPr>
        <w:t>ListNR-r18</w:t>
      </w:r>
      <w:r w:rsidRPr="009338F6">
        <w:rPr>
          <w:color w:val="FF0000"/>
        </w:rPr>
        <w:tab/>
      </w:r>
      <w:r w:rsidRPr="009338F6">
        <w:rPr>
          <w:color w:val="FF0000"/>
        </w:rPr>
        <w:tab/>
      </w:r>
      <w:r w:rsidRPr="009338F6">
        <w:rPr>
          <w:color w:val="FF0000"/>
        </w:rPr>
        <w:tab/>
      </w:r>
      <w:r w:rsidRPr="009338F6">
        <w:rPr>
          <w:color w:val="FF0000"/>
        </w:rPr>
        <w:tab/>
      </w:r>
      <w:r w:rsidRPr="009338F6">
        <w:rPr>
          <w:color w:val="FF0000"/>
        </w:rPr>
        <w:tab/>
        <w:t>OPTIONAL</w:t>
      </w:r>
    </w:p>
    <w:p w14:paraId="5804620B" w14:textId="2CE2B170" w:rsidR="00DF291B" w:rsidRDefault="00DF291B" w:rsidP="00DF291B">
      <w:pPr>
        <w:pStyle w:val="PL"/>
      </w:pPr>
      <w:r w:rsidRPr="00B55E3E">
        <w:t>}</w:t>
      </w:r>
    </w:p>
    <w:p w14:paraId="0FBDD023" w14:textId="62621C6D" w:rsidR="009338F6" w:rsidRDefault="009338F6" w:rsidP="00DF291B">
      <w:pPr>
        <w:pStyle w:val="PL"/>
      </w:pPr>
    </w:p>
    <w:p w14:paraId="286537DB" w14:textId="77777777" w:rsidR="009338F6" w:rsidRPr="00B55E3E" w:rsidRDefault="009338F6" w:rsidP="009338F6">
      <w:pPr>
        <w:pStyle w:val="PL"/>
      </w:pPr>
      <w:r w:rsidRPr="00B55E3E">
        <w:t xml:space="preserve">CandidateServingFreqListNR-r16 ::= </w:t>
      </w:r>
      <w:r w:rsidRPr="00B55E3E">
        <w:rPr>
          <w:color w:val="993366"/>
        </w:rPr>
        <w:t>SEQUENCE</w:t>
      </w:r>
      <w:r w:rsidRPr="00B55E3E">
        <w:t xml:space="preserve"> (</w:t>
      </w:r>
      <w:r w:rsidRPr="00B55E3E">
        <w:rPr>
          <w:color w:val="993366"/>
        </w:rPr>
        <w:t>SIZE</w:t>
      </w:r>
      <w:r w:rsidRPr="00B55E3E">
        <w:t xml:space="preserve"> (1..maxFreqIDC-r16))</w:t>
      </w:r>
      <w:r w:rsidRPr="00B55E3E">
        <w:rPr>
          <w:color w:val="993366"/>
        </w:rPr>
        <w:t xml:space="preserve"> OF</w:t>
      </w:r>
      <w:r w:rsidRPr="00B55E3E">
        <w:t xml:space="preserve"> ARFCN-ValueNR</w:t>
      </w:r>
    </w:p>
    <w:p w14:paraId="68E96D0B" w14:textId="77777777" w:rsidR="009338F6" w:rsidRDefault="009338F6" w:rsidP="00DF291B">
      <w:pPr>
        <w:pStyle w:val="PL"/>
      </w:pPr>
    </w:p>
    <w:p w14:paraId="4745F8AF" w14:textId="63643C39" w:rsidR="009338F6" w:rsidRPr="00B55E3E" w:rsidRDefault="009338F6" w:rsidP="00DF291B">
      <w:pPr>
        <w:pStyle w:val="PL"/>
      </w:pPr>
      <w:r w:rsidRPr="009338F6">
        <w:rPr>
          <w:color w:val="FF0000"/>
        </w:rPr>
        <w:t>Candidate</w:t>
      </w:r>
      <w:r w:rsidR="00733AEC">
        <w:rPr>
          <w:color w:val="FF0000"/>
        </w:rPr>
        <w:t>FreqRange</w:t>
      </w:r>
      <w:r w:rsidRPr="009338F6">
        <w:rPr>
          <w:color w:val="FF0000"/>
        </w:rPr>
        <w:t>ListNR-r18</w:t>
      </w:r>
      <w:r>
        <w:rPr>
          <w:color w:val="FF0000"/>
        </w:rPr>
        <w:t xml:space="preserve"> ::= SEQUENCE (SIZE (1..max</w:t>
      </w:r>
      <w:r w:rsidR="00733AEC">
        <w:rPr>
          <w:color w:val="FF0000"/>
        </w:rPr>
        <w:t>FreqRanges</w:t>
      </w:r>
      <w:r>
        <w:rPr>
          <w:color w:val="FF0000"/>
        </w:rPr>
        <w:t>IDC-r18)) OF &lt;something&gt;</w:t>
      </w:r>
    </w:p>
    <w:p w14:paraId="5BE19D96" w14:textId="0EB8F9A7" w:rsidR="00DF291B" w:rsidRDefault="00DF291B" w:rsidP="00DF291B">
      <w:pPr>
        <w:rPr>
          <w:rFonts w:ascii="Arial" w:hAnsi="Arial"/>
          <w:lang w:eastAsia="zh-CN"/>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25"/>
      </w:tblGrid>
      <w:tr w:rsidR="009338F6" w:rsidRPr="00B55E3E" w14:paraId="1D2F3719" w14:textId="77777777" w:rsidTr="009338F6">
        <w:trPr>
          <w:cantSplit/>
          <w:trHeight w:val="442"/>
          <w:tblHeader/>
        </w:trPr>
        <w:tc>
          <w:tcPr>
            <w:tcW w:w="9525" w:type="dxa"/>
            <w:tcBorders>
              <w:top w:val="single" w:sz="4" w:space="0" w:color="auto"/>
              <w:left w:val="single" w:sz="4" w:space="0" w:color="auto"/>
              <w:bottom w:val="single" w:sz="4" w:space="0" w:color="auto"/>
              <w:right w:val="single" w:sz="4" w:space="0" w:color="auto"/>
            </w:tcBorders>
            <w:hideMark/>
          </w:tcPr>
          <w:p w14:paraId="152EA096" w14:textId="77777777" w:rsidR="009338F6" w:rsidRPr="00B55E3E" w:rsidRDefault="009338F6" w:rsidP="00DF11CF">
            <w:pPr>
              <w:pStyle w:val="TAL"/>
              <w:rPr>
                <w:b/>
                <w:bCs/>
                <w:i/>
                <w:iCs/>
                <w:lang w:eastAsia="sv-SE"/>
              </w:rPr>
            </w:pPr>
            <w:proofErr w:type="spellStart"/>
            <w:r w:rsidRPr="00B55E3E">
              <w:rPr>
                <w:b/>
                <w:bCs/>
                <w:i/>
                <w:iCs/>
                <w:lang w:eastAsia="sv-SE"/>
              </w:rPr>
              <w:t>candidateServingFreqListNR</w:t>
            </w:r>
            <w:proofErr w:type="spellEnd"/>
          </w:p>
          <w:p w14:paraId="38D34C9F" w14:textId="77777777" w:rsidR="009338F6" w:rsidRPr="00B55E3E" w:rsidRDefault="009338F6" w:rsidP="00DF11CF">
            <w:pPr>
              <w:pStyle w:val="TAL"/>
            </w:pPr>
            <w:r w:rsidRPr="00B55E3E">
              <w:rPr>
                <w:rFonts w:eastAsia="Yu Mincho"/>
              </w:rPr>
              <w:t xml:space="preserve">Indicates for each candidate NR serving cells, the </w:t>
            </w:r>
            <w:proofErr w:type="spellStart"/>
            <w:r w:rsidRPr="00B55E3E">
              <w:rPr>
                <w:rFonts w:eastAsia="Yu Mincho"/>
              </w:rPr>
              <w:t>center</w:t>
            </w:r>
            <w:proofErr w:type="spellEnd"/>
            <w:r w:rsidRPr="00B55E3E">
              <w:rPr>
                <w:rFonts w:eastAsia="Yu Mincho"/>
              </w:rPr>
              <w:t xml:space="preserve"> frequency around which UE is requested to report IDC issues.</w:t>
            </w:r>
          </w:p>
        </w:tc>
      </w:tr>
      <w:tr w:rsidR="009338F6" w:rsidRPr="00B55E3E" w14:paraId="5B649E68" w14:textId="77777777" w:rsidTr="00DF11CF">
        <w:trPr>
          <w:cantSplit/>
          <w:trHeight w:val="442"/>
          <w:tblHeader/>
        </w:trPr>
        <w:tc>
          <w:tcPr>
            <w:tcW w:w="9525" w:type="dxa"/>
            <w:tcBorders>
              <w:top w:val="single" w:sz="4" w:space="0" w:color="auto"/>
              <w:left w:val="single" w:sz="4" w:space="0" w:color="auto"/>
              <w:bottom w:val="single" w:sz="4" w:space="0" w:color="auto"/>
              <w:right w:val="single" w:sz="4" w:space="0" w:color="auto"/>
            </w:tcBorders>
            <w:hideMark/>
          </w:tcPr>
          <w:p w14:paraId="4D3C0D3C" w14:textId="2980CD7D" w:rsidR="009338F6" w:rsidRPr="009338F6" w:rsidRDefault="009338F6" w:rsidP="00DF11CF">
            <w:pPr>
              <w:pStyle w:val="TAL"/>
              <w:rPr>
                <w:b/>
                <w:bCs/>
                <w:i/>
                <w:iCs/>
                <w:color w:val="FF0000"/>
                <w:lang w:eastAsia="sv-SE"/>
              </w:rPr>
            </w:pPr>
            <w:proofErr w:type="spellStart"/>
            <w:r w:rsidRPr="009338F6">
              <w:rPr>
                <w:b/>
                <w:bCs/>
                <w:i/>
                <w:iCs/>
                <w:color w:val="FF0000"/>
                <w:lang w:eastAsia="sv-SE"/>
              </w:rPr>
              <w:t>candidate</w:t>
            </w:r>
            <w:r w:rsidR="00733AEC">
              <w:rPr>
                <w:b/>
                <w:bCs/>
                <w:i/>
                <w:iCs/>
                <w:color w:val="FF0000"/>
                <w:lang w:val="en-US" w:eastAsia="sv-SE"/>
              </w:rPr>
              <w:t>FreqRange</w:t>
            </w:r>
            <w:r w:rsidRPr="009338F6">
              <w:rPr>
                <w:b/>
                <w:bCs/>
                <w:i/>
                <w:iCs/>
                <w:color w:val="FF0000"/>
                <w:lang w:eastAsia="sv-SE"/>
              </w:rPr>
              <w:t>ListNR</w:t>
            </w:r>
            <w:proofErr w:type="spellEnd"/>
          </w:p>
          <w:p w14:paraId="13D487A6" w14:textId="68FDF3E1" w:rsidR="009338F6" w:rsidRPr="00B55E3E" w:rsidRDefault="009338F6" w:rsidP="00DF11CF">
            <w:pPr>
              <w:pStyle w:val="TAL"/>
            </w:pPr>
            <w:r w:rsidRPr="009338F6">
              <w:rPr>
                <w:rFonts w:eastAsia="Yu Mincho"/>
                <w:color w:val="FF0000"/>
              </w:rPr>
              <w:t xml:space="preserve">Indicates candidate </w:t>
            </w:r>
            <w:r w:rsidR="00733AEC">
              <w:rPr>
                <w:rFonts w:eastAsia="Yu Mincho"/>
                <w:color w:val="FF0000"/>
                <w:lang w:val="en-US"/>
              </w:rPr>
              <w:t xml:space="preserve">frequency ranges </w:t>
            </w:r>
            <w:r w:rsidRPr="009338F6">
              <w:rPr>
                <w:rFonts w:eastAsia="Yu Mincho"/>
                <w:color w:val="FF0000"/>
              </w:rPr>
              <w:t>which UE is requested to report IDC issues</w:t>
            </w:r>
            <w:r w:rsidR="00733AEC">
              <w:rPr>
                <w:rFonts w:eastAsia="Yu Mincho"/>
                <w:color w:val="FF0000"/>
                <w:lang w:val="en-US"/>
              </w:rPr>
              <w:t xml:space="preserve"> within</w:t>
            </w:r>
            <w:r w:rsidRPr="009338F6">
              <w:rPr>
                <w:rFonts w:eastAsia="Yu Mincho"/>
                <w:color w:val="FF0000"/>
              </w:rPr>
              <w:t>.</w:t>
            </w:r>
          </w:p>
        </w:tc>
      </w:tr>
    </w:tbl>
    <w:p w14:paraId="05209C1E" w14:textId="16236DCD" w:rsidR="009338F6" w:rsidRDefault="009338F6" w:rsidP="00DF291B">
      <w:pPr>
        <w:rPr>
          <w:rFonts w:ascii="Arial" w:hAnsi="Arial"/>
          <w:lang w:eastAsia="zh-CN"/>
        </w:rPr>
      </w:pPr>
    </w:p>
    <w:p w14:paraId="79587448" w14:textId="67645E6E" w:rsidR="00DF291B" w:rsidRDefault="00DF291B" w:rsidP="00DF291B">
      <w:pPr>
        <w:rPr>
          <w:rFonts w:ascii="Arial" w:hAnsi="Arial"/>
          <w:lang w:eastAsia="zh-CN"/>
        </w:rPr>
      </w:pPr>
      <w:r>
        <w:rPr>
          <w:rFonts w:ascii="Arial" w:hAnsi="Arial"/>
          <w:lang w:eastAsia="zh-CN"/>
        </w:rPr>
        <w:t>One question is if the network could mix granularities</w:t>
      </w:r>
      <w:r w:rsidR="009338F6">
        <w:rPr>
          <w:rFonts w:ascii="Arial" w:hAnsi="Arial"/>
          <w:lang w:eastAsia="zh-CN"/>
        </w:rPr>
        <w:t xml:space="preserve">? </w:t>
      </w:r>
      <w:r w:rsidR="00B04FB9">
        <w:rPr>
          <w:rFonts w:ascii="Arial" w:hAnsi="Arial"/>
          <w:lang w:eastAsia="zh-CN"/>
        </w:rPr>
        <w:t>I.e. s</w:t>
      </w:r>
      <w:r w:rsidR="009338F6">
        <w:rPr>
          <w:rFonts w:ascii="Arial" w:hAnsi="Arial"/>
          <w:lang w:eastAsia="zh-CN"/>
        </w:rPr>
        <w:t xml:space="preserve">hould the network be allowed to configure some ARFCNs in </w:t>
      </w:r>
      <w:proofErr w:type="spellStart"/>
      <w:r w:rsidR="009338F6" w:rsidRPr="009338F6">
        <w:rPr>
          <w:rFonts w:ascii="Arial" w:hAnsi="Arial"/>
          <w:lang w:eastAsia="zh-CN"/>
        </w:rPr>
        <w:t>CandidateServingFreqListNR</w:t>
      </w:r>
      <w:proofErr w:type="spellEnd"/>
      <w:r w:rsidR="009338F6">
        <w:rPr>
          <w:rFonts w:ascii="Arial" w:hAnsi="Arial"/>
          <w:lang w:eastAsia="zh-CN"/>
        </w:rPr>
        <w:t xml:space="preserve"> and </w:t>
      </w:r>
      <w:r w:rsidR="00B04FB9">
        <w:rPr>
          <w:rFonts w:ascii="Arial" w:hAnsi="Arial"/>
          <w:lang w:eastAsia="zh-CN"/>
        </w:rPr>
        <w:t xml:space="preserve">at the same time </w:t>
      </w:r>
      <w:r w:rsidR="009338F6">
        <w:rPr>
          <w:rFonts w:ascii="Arial" w:hAnsi="Arial"/>
          <w:lang w:eastAsia="zh-CN"/>
        </w:rPr>
        <w:t xml:space="preserve">some new candidates </w:t>
      </w:r>
      <w:r w:rsidR="00B04FB9">
        <w:rPr>
          <w:rFonts w:ascii="Arial" w:hAnsi="Arial"/>
          <w:lang w:eastAsia="zh-CN"/>
        </w:rPr>
        <w:t>frequency ranges</w:t>
      </w:r>
      <w:r w:rsidR="009338F6">
        <w:rPr>
          <w:rFonts w:ascii="Arial" w:hAnsi="Arial"/>
          <w:lang w:eastAsia="zh-CN"/>
        </w:rPr>
        <w:t>?</w:t>
      </w:r>
    </w:p>
    <w:p w14:paraId="6436F17D" w14:textId="7CF8DF0E" w:rsidR="009338F6" w:rsidRDefault="009338F6" w:rsidP="00DF291B">
      <w:pPr>
        <w:rPr>
          <w:rFonts w:ascii="Arial" w:hAnsi="Arial"/>
          <w:lang w:eastAsia="zh-CN"/>
        </w:rPr>
      </w:pPr>
      <w:r>
        <w:rPr>
          <w:rFonts w:ascii="Arial" w:hAnsi="Arial"/>
          <w:lang w:eastAsia="zh-CN"/>
        </w:rPr>
        <w:t>We believe that it will cause additional complexities if we do allow for the combination. If the network has enabled the higher granularity the network doesn’t need the ARFCNs since those are of lower granularity. The network would likely simply configure candidate</w:t>
      </w:r>
      <w:r w:rsidR="00733AEC">
        <w:rPr>
          <w:rFonts w:ascii="Arial" w:hAnsi="Arial"/>
          <w:lang w:eastAsia="zh-CN"/>
        </w:rPr>
        <w:t xml:space="preserve"> frequency ranges</w:t>
      </w:r>
      <w:r>
        <w:rPr>
          <w:rFonts w:ascii="Arial" w:hAnsi="Arial"/>
          <w:lang w:eastAsia="zh-CN"/>
        </w:rPr>
        <w:t xml:space="preserve"> to match the BWPs that the network has available. And if the UE has issues on any of them, the gNB would avoid using those BWPs.</w:t>
      </w:r>
    </w:p>
    <w:p w14:paraId="0104512F" w14:textId="03AF59DB" w:rsidR="00DF291B" w:rsidRDefault="009338F6" w:rsidP="009338F6">
      <w:pPr>
        <w:pStyle w:val="Proposal"/>
      </w:pPr>
      <w:bookmarkStart w:id="3" w:name="_Toc118407002"/>
      <w:r>
        <w:t xml:space="preserve">Simultaneous configuration of </w:t>
      </w:r>
      <w:r w:rsidR="00AC111F">
        <w:t xml:space="preserve">legacy </w:t>
      </w:r>
      <w:r>
        <w:t xml:space="preserve">candidate ARFCNs and </w:t>
      </w:r>
      <w:r w:rsidR="00AC111F">
        <w:t xml:space="preserve">the new </w:t>
      </w:r>
      <w:r>
        <w:t xml:space="preserve">candidates </w:t>
      </w:r>
      <w:r w:rsidR="00AC111F">
        <w:t xml:space="preserve">frequency ranges </w:t>
      </w:r>
      <w:r>
        <w:t>is not supported</w:t>
      </w:r>
      <w:r w:rsidR="00DF291B">
        <w:t>.</w:t>
      </w:r>
      <w:bookmarkEnd w:id="3"/>
    </w:p>
    <w:p w14:paraId="21CE0DA0" w14:textId="756D8224" w:rsidR="00DF291B" w:rsidRDefault="00DF291B" w:rsidP="00211044">
      <w:pPr>
        <w:rPr>
          <w:rFonts w:ascii="Arial" w:hAnsi="Arial"/>
          <w:lang w:eastAsia="zh-CN"/>
        </w:rPr>
      </w:pPr>
    </w:p>
    <w:p w14:paraId="05269FF5" w14:textId="4C72C00A" w:rsidR="00902613" w:rsidRDefault="00902613" w:rsidP="00902613">
      <w:pPr>
        <w:pStyle w:val="Heading2"/>
        <w:rPr>
          <w:lang w:eastAsia="zh-CN"/>
        </w:rPr>
      </w:pPr>
      <w:r>
        <w:rPr>
          <w:lang w:eastAsia="zh-CN"/>
        </w:rPr>
        <w:t>2.</w:t>
      </w:r>
      <w:r w:rsidR="00B25721">
        <w:rPr>
          <w:lang w:eastAsia="zh-CN"/>
        </w:rPr>
        <w:t>3</w:t>
      </w:r>
      <w:r>
        <w:rPr>
          <w:lang w:eastAsia="zh-CN"/>
        </w:rPr>
        <w:tab/>
        <w:t>Combinations of new granularity</w:t>
      </w:r>
    </w:p>
    <w:p w14:paraId="626569D4" w14:textId="77777777" w:rsidR="00902613" w:rsidRDefault="00902613" w:rsidP="00902613">
      <w:pPr>
        <w:rPr>
          <w:rFonts w:ascii="Arial" w:hAnsi="Arial"/>
          <w:lang w:eastAsia="zh-CN"/>
        </w:rPr>
      </w:pPr>
      <w:r>
        <w:rPr>
          <w:rFonts w:ascii="Arial" w:hAnsi="Arial"/>
          <w:lang w:eastAsia="zh-CN"/>
        </w:rPr>
        <w:t xml:space="preserve">Existing spec allows the gNB to configure candidate ARFCNs. The UE would report either individual ARFCNs which are problematic for the UE and the gNB would address them, or the UE would report </w:t>
      </w:r>
      <w:r w:rsidRPr="009338F6">
        <w:rPr>
          <w:rFonts w:ascii="Arial" w:hAnsi="Arial"/>
          <w:b/>
          <w:bCs/>
          <w:lang w:eastAsia="zh-CN"/>
        </w:rPr>
        <w:t>combinations</w:t>
      </w:r>
      <w:r>
        <w:rPr>
          <w:rFonts w:ascii="Arial" w:hAnsi="Arial"/>
          <w:lang w:eastAsia="zh-CN"/>
        </w:rPr>
        <w:t xml:space="preserve"> of ARFCNs.</w:t>
      </w:r>
    </w:p>
    <w:p w14:paraId="6799E2CC" w14:textId="4F0B300A" w:rsidR="00902613" w:rsidRDefault="00902613" w:rsidP="00902613">
      <w:pPr>
        <w:rPr>
          <w:rFonts w:ascii="Arial" w:hAnsi="Arial"/>
          <w:lang w:eastAsia="zh-CN"/>
        </w:rPr>
      </w:pPr>
      <w:r>
        <w:rPr>
          <w:rFonts w:ascii="Arial" w:hAnsi="Arial"/>
          <w:lang w:eastAsia="zh-CN"/>
        </w:rPr>
        <w:t xml:space="preserve">One question is if RAN2 should support combinations of </w:t>
      </w:r>
      <w:r w:rsidR="009D5791">
        <w:rPr>
          <w:rFonts w:ascii="Arial" w:hAnsi="Arial"/>
          <w:lang w:eastAsia="zh-CN"/>
        </w:rPr>
        <w:t xml:space="preserve">the </w:t>
      </w:r>
      <w:r>
        <w:rPr>
          <w:rFonts w:ascii="Arial" w:hAnsi="Arial"/>
          <w:lang w:eastAsia="zh-CN"/>
        </w:rPr>
        <w:t xml:space="preserve">new </w:t>
      </w:r>
      <w:r w:rsidR="009D5791">
        <w:rPr>
          <w:rFonts w:ascii="Arial" w:hAnsi="Arial"/>
          <w:lang w:eastAsia="zh-CN"/>
        </w:rPr>
        <w:t>frequency ranges?</w:t>
      </w:r>
      <w:r>
        <w:rPr>
          <w:rFonts w:ascii="Arial" w:hAnsi="Arial"/>
          <w:lang w:eastAsia="zh-CN"/>
        </w:rPr>
        <w:t xml:space="preserve"> For example, if RAN2 adopts the approach where the UE indicates problematic frequency ranges; should the UE be allowed to indicate </w:t>
      </w:r>
      <w:r w:rsidR="00324268">
        <w:rPr>
          <w:rFonts w:ascii="Arial" w:hAnsi="Arial"/>
          <w:lang w:eastAsia="zh-CN"/>
        </w:rPr>
        <w:t xml:space="preserve">problematic </w:t>
      </w:r>
      <w:r>
        <w:rPr>
          <w:rFonts w:ascii="Arial" w:hAnsi="Arial"/>
          <w:lang w:eastAsia="zh-CN"/>
        </w:rPr>
        <w:t>combinations of frequency ranges?</w:t>
      </w:r>
    </w:p>
    <w:p w14:paraId="10B47D26" w14:textId="1741BEFB" w:rsidR="00902613" w:rsidRDefault="00902613" w:rsidP="00902613">
      <w:pPr>
        <w:rPr>
          <w:rFonts w:ascii="Arial" w:hAnsi="Arial"/>
          <w:lang w:eastAsia="zh-CN"/>
        </w:rPr>
      </w:pPr>
      <w:r>
        <w:rPr>
          <w:rFonts w:ascii="Arial" w:hAnsi="Arial"/>
          <w:lang w:eastAsia="zh-CN"/>
        </w:rPr>
        <w:t>Spontaneously this may seem complex. But it may actually simplify the feature. The alternative would be that we rely on the legacy approach using ARFCNs for indicating problematic combinations, while we use the new granularity for indicating individually problematic frequencies (e.g. by frequency ranges or BWPs). This would then result in that we anyway end up with simultaneous combination of ARFCNs and the new granularity.</w:t>
      </w:r>
    </w:p>
    <w:p w14:paraId="50486CFD" w14:textId="442B51ED" w:rsidR="00902613" w:rsidRDefault="00902613" w:rsidP="00902613">
      <w:pPr>
        <w:rPr>
          <w:rFonts w:ascii="Arial" w:hAnsi="Arial"/>
          <w:lang w:eastAsia="zh-CN"/>
        </w:rPr>
      </w:pPr>
      <w:r>
        <w:rPr>
          <w:rFonts w:ascii="Arial" w:hAnsi="Arial"/>
          <w:lang w:eastAsia="zh-CN"/>
        </w:rPr>
        <w:t>One can of course imagine that we would say that the legacy ARFCN-approach is used for combinations, and the new granularity used for individual frequency-entities, but that we believe would be even more complicated to specify.</w:t>
      </w:r>
    </w:p>
    <w:p w14:paraId="03F17D6D" w14:textId="3F3683E5" w:rsidR="00902613" w:rsidRDefault="00902613" w:rsidP="00902613">
      <w:pPr>
        <w:pStyle w:val="Proposal"/>
      </w:pPr>
      <w:bookmarkStart w:id="4" w:name="_Toc118407003"/>
      <w:r>
        <w:t xml:space="preserve">The UE can indicate problematic combinations of </w:t>
      </w:r>
      <w:r w:rsidR="00FB55FB">
        <w:t>frequency ranges</w:t>
      </w:r>
      <w:r>
        <w:t>.</w:t>
      </w:r>
      <w:bookmarkEnd w:id="4"/>
    </w:p>
    <w:p w14:paraId="455DA97E" w14:textId="22AD3093" w:rsidR="00DF291B" w:rsidRDefault="00DF291B" w:rsidP="00DF291B">
      <w:pPr>
        <w:pStyle w:val="Heading2"/>
        <w:rPr>
          <w:lang w:eastAsia="zh-CN"/>
        </w:rPr>
      </w:pPr>
      <w:r>
        <w:rPr>
          <w:lang w:eastAsia="zh-CN"/>
        </w:rPr>
        <w:lastRenderedPageBreak/>
        <w:t>2.</w:t>
      </w:r>
      <w:r w:rsidR="00B25721">
        <w:rPr>
          <w:lang w:eastAsia="zh-CN"/>
        </w:rPr>
        <w:t>4</w:t>
      </w:r>
      <w:r>
        <w:rPr>
          <w:lang w:eastAsia="zh-CN"/>
        </w:rPr>
        <w:tab/>
        <w:t>Victim system</w:t>
      </w:r>
      <w:r w:rsidR="006746FA">
        <w:rPr>
          <w:lang w:eastAsia="zh-CN"/>
        </w:rPr>
        <w:t xml:space="preserve"> type</w:t>
      </w:r>
    </w:p>
    <w:p w14:paraId="124AFD5A" w14:textId="10C51CE3" w:rsidR="00DF291B" w:rsidRDefault="00DF291B" w:rsidP="00211044">
      <w:pPr>
        <w:rPr>
          <w:rFonts w:ascii="Arial" w:hAnsi="Arial"/>
          <w:lang w:eastAsia="zh-CN"/>
        </w:rPr>
      </w:pPr>
      <w:r>
        <w:rPr>
          <w:rFonts w:ascii="Arial" w:hAnsi="Arial"/>
          <w:lang w:eastAsia="zh-CN"/>
        </w:rPr>
        <w:t>In existing IDC indication</w:t>
      </w:r>
      <w:r w:rsidR="0045442F">
        <w:rPr>
          <w:rFonts w:ascii="Arial" w:hAnsi="Arial"/>
          <w:lang w:eastAsia="zh-CN"/>
        </w:rPr>
        <w:t>,</w:t>
      </w:r>
      <w:r>
        <w:rPr>
          <w:rFonts w:ascii="Arial" w:hAnsi="Arial"/>
          <w:lang w:eastAsia="zh-CN"/>
        </w:rPr>
        <w:t xml:space="preserve"> the UE indicates the victim system type. This is indicated with this IE:</w:t>
      </w:r>
    </w:p>
    <w:p w14:paraId="0C76E4B6" w14:textId="77777777" w:rsidR="00DF291B" w:rsidRPr="00DF291B" w:rsidRDefault="00DF291B" w:rsidP="00DF291B">
      <w:pPr>
        <w:pStyle w:val="PL"/>
      </w:pPr>
      <w:r w:rsidRPr="00DF291B">
        <w:t xml:space="preserve">VictimSystemType-r16 ::=    </w:t>
      </w:r>
      <w:r w:rsidRPr="00DF291B">
        <w:rPr>
          <w:color w:val="993366"/>
        </w:rPr>
        <w:t>SEQUENCE</w:t>
      </w:r>
      <w:r w:rsidRPr="00DF291B">
        <w:t xml:space="preserve"> {</w:t>
      </w:r>
    </w:p>
    <w:p w14:paraId="4830C9C5" w14:textId="77777777" w:rsidR="00DF291B" w:rsidRPr="00DF291B" w:rsidRDefault="00DF291B" w:rsidP="00DF291B">
      <w:pPr>
        <w:pStyle w:val="PL"/>
      </w:pPr>
      <w:r w:rsidRPr="00DF291B">
        <w:t xml:space="preserve">    gps-r16                     </w:t>
      </w:r>
      <w:r w:rsidRPr="00DF291B">
        <w:rPr>
          <w:color w:val="993366"/>
        </w:rPr>
        <w:t>ENUMERATED</w:t>
      </w:r>
      <w:r w:rsidRPr="00DF291B">
        <w:t xml:space="preserve"> {true}        </w:t>
      </w:r>
      <w:r w:rsidRPr="00DF291B">
        <w:rPr>
          <w:color w:val="993366"/>
        </w:rPr>
        <w:t>OPTIONAL</w:t>
      </w:r>
      <w:r w:rsidRPr="00DF291B">
        <w:t>,</w:t>
      </w:r>
    </w:p>
    <w:p w14:paraId="12B9787D" w14:textId="77777777" w:rsidR="00DF291B" w:rsidRPr="00DF291B" w:rsidRDefault="00DF291B" w:rsidP="00DF291B">
      <w:pPr>
        <w:pStyle w:val="PL"/>
      </w:pPr>
      <w:r w:rsidRPr="00DF291B">
        <w:t xml:space="preserve">    glonass-r16                 </w:t>
      </w:r>
      <w:r w:rsidRPr="00DF291B">
        <w:rPr>
          <w:color w:val="993366"/>
        </w:rPr>
        <w:t>ENUMERATED</w:t>
      </w:r>
      <w:r w:rsidRPr="00DF291B">
        <w:t xml:space="preserve"> {true}        </w:t>
      </w:r>
      <w:r w:rsidRPr="00DF291B">
        <w:rPr>
          <w:color w:val="993366"/>
        </w:rPr>
        <w:t>OPTIONAL</w:t>
      </w:r>
      <w:r w:rsidRPr="00DF291B">
        <w:t>,</w:t>
      </w:r>
    </w:p>
    <w:p w14:paraId="705018CB" w14:textId="77777777" w:rsidR="00DF291B" w:rsidRPr="00DF291B" w:rsidRDefault="00DF291B" w:rsidP="00DF291B">
      <w:pPr>
        <w:pStyle w:val="PL"/>
      </w:pPr>
      <w:r w:rsidRPr="00DF291B">
        <w:t xml:space="preserve">    bds-r16                     </w:t>
      </w:r>
      <w:r w:rsidRPr="00DF291B">
        <w:rPr>
          <w:color w:val="993366"/>
        </w:rPr>
        <w:t>ENUMERATED</w:t>
      </w:r>
      <w:r w:rsidRPr="00DF291B">
        <w:t xml:space="preserve"> {true}        </w:t>
      </w:r>
      <w:r w:rsidRPr="00DF291B">
        <w:rPr>
          <w:color w:val="993366"/>
        </w:rPr>
        <w:t>OPTIONAL</w:t>
      </w:r>
      <w:r w:rsidRPr="00DF291B">
        <w:t>,</w:t>
      </w:r>
    </w:p>
    <w:p w14:paraId="4BD4053A" w14:textId="77777777" w:rsidR="00DF291B" w:rsidRPr="00DF291B" w:rsidRDefault="00DF291B" w:rsidP="00DF291B">
      <w:pPr>
        <w:pStyle w:val="PL"/>
      </w:pPr>
      <w:r w:rsidRPr="00DF291B">
        <w:t xml:space="preserve">    galileo-r16                 </w:t>
      </w:r>
      <w:r w:rsidRPr="00DF291B">
        <w:rPr>
          <w:color w:val="993366"/>
        </w:rPr>
        <w:t>ENUMERATED</w:t>
      </w:r>
      <w:r w:rsidRPr="00DF291B">
        <w:t xml:space="preserve"> {true}        </w:t>
      </w:r>
      <w:r w:rsidRPr="00DF291B">
        <w:rPr>
          <w:color w:val="993366"/>
        </w:rPr>
        <w:t>OPTIONAL</w:t>
      </w:r>
      <w:r w:rsidRPr="00DF291B">
        <w:t>,</w:t>
      </w:r>
    </w:p>
    <w:p w14:paraId="1FD9680D" w14:textId="77777777" w:rsidR="00DF291B" w:rsidRPr="00DF291B" w:rsidRDefault="00DF291B" w:rsidP="00DF291B">
      <w:pPr>
        <w:pStyle w:val="PL"/>
      </w:pPr>
      <w:r w:rsidRPr="00DF291B">
        <w:t xml:space="preserve">    navIC-r16                   </w:t>
      </w:r>
      <w:r w:rsidRPr="00DF291B">
        <w:rPr>
          <w:color w:val="993366"/>
        </w:rPr>
        <w:t>ENUMERATED</w:t>
      </w:r>
      <w:r w:rsidRPr="00DF291B">
        <w:t xml:space="preserve"> {true}        </w:t>
      </w:r>
      <w:r w:rsidRPr="00DF291B">
        <w:rPr>
          <w:color w:val="993366"/>
        </w:rPr>
        <w:t>OPTIONAL</w:t>
      </w:r>
      <w:r w:rsidRPr="00DF291B">
        <w:t>,</w:t>
      </w:r>
    </w:p>
    <w:p w14:paraId="7279765D" w14:textId="77777777" w:rsidR="00DF291B" w:rsidRPr="00DF291B" w:rsidRDefault="00DF291B" w:rsidP="00DF291B">
      <w:pPr>
        <w:pStyle w:val="PL"/>
      </w:pPr>
      <w:r w:rsidRPr="00DF291B">
        <w:t xml:space="preserve">    wlan-r16                    </w:t>
      </w:r>
      <w:r w:rsidRPr="00DF291B">
        <w:rPr>
          <w:color w:val="993366"/>
        </w:rPr>
        <w:t>ENUMERATED</w:t>
      </w:r>
      <w:r w:rsidRPr="00DF291B">
        <w:t xml:space="preserve"> {true}        </w:t>
      </w:r>
      <w:r w:rsidRPr="00DF291B">
        <w:rPr>
          <w:color w:val="993366"/>
        </w:rPr>
        <w:t>OPTIONAL</w:t>
      </w:r>
      <w:r w:rsidRPr="00DF291B">
        <w:t>,</w:t>
      </w:r>
    </w:p>
    <w:p w14:paraId="38BEBE1A" w14:textId="77777777" w:rsidR="00DF291B" w:rsidRPr="00DF291B" w:rsidRDefault="00DF291B" w:rsidP="00DF291B">
      <w:pPr>
        <w:pStyle w:val="PL"/>
      </w:pPr>
      <w:r w:rsidRPr="00DF291B">
        <w:t xml:space="preserve">    bluetooth-r16               </w:t>
      </w:r>
      <w:r w:rsidRPr="00DF291B">
        <w:rPr>
          <w:color w:val="993366"/>
        </w:rPr>
        <w:t>ENUMERATED</w:t>
      </w:r>
      <w:r w:rsidRPr="00DF291B">
        <w:t xml:space="preserve"> {true}        </w:t>
      </w:r>
      <w:r w:rsidRPr="00DF291B">
        <w:rPr>
          <w:color w:val="993366"/>
        </w:rPr>
        <w:t>OPTIONAL</w:t>
      </w:r>
      <w:r w:rsidRPr="00DF291B">
        <w:t>,</w:t>
      </w:r>
    </w:p>
    <w:p w14:paraId="088FD014" w14:textId="77777777" w:rsidR="00DF291B" w:rsidRPr="00DF291B" w:rsidRDefault="00DF291B" w:rsidP="00DF291B">
      <w:pPr>
        <w:pStyle w:val="PL"/>
      </w:pPr>
      <w:r w:rsidRPr="00DF291B">
        <w:t xml:space="preserve">    ...</w:t>
      </w:r>
    </w:p>
    <w:p w14:paraId="102E4092" w14:textId="77777777" w:rsidR="00DF291B" w:rsidRPr="00740BCD" w:rsidRDefault="00DF291B" w:rsidP="00DF291B">
      <w:pPr>
        <w:pStyle w:val="PL"/>
      </w:pPr>
      <w:r w:rsidRPr="00DF291B">
        <w:t>}</w:t>
      </w:r>
    </w:p>
    <w:p w14:paraId="147CA29C" w14:textId="2FD3698C" w:rsidR="00DF291B" w:rsidRDefault="00DF291B" w:rsidP="00211044">
      <w:pPr>
        <w:rPr>
          <w:rFonts w:ascii="Arial" w:hAnsi="Arial"/>
          <w:lang w:eastAsia="zh-CN"/>
        </w:rPr>
      </w:pPr>
    </w:p>
    <w:p w14:paraId="5C84FD25" w14:textId="347B346C" w:rsidR="00DF291B" w:rsidRDefault="00DF291B" w:rsidP="00211044">
      <w:pPr>
        <w:rPr>
          <w:rFonts w:ascii="Arial" w:hAnsi="Arial"/>
          <w:lang w:eastAsia="zh-CN"/>
        </w:rPr>
      </w:pPr>
      <w:r>
        <w:rPr>
          <w:rFonts w:ascii="Arial" w:hAnsi="Arial"/>
          <w:lang w:eastAsia="zh-CN"/>
        </w:rPr>
        <w:t xml:space="preserve">The WID does not mention anything about extending the victim system type hence we assume that the legacy victim system types are applicable also in Rel-18. </w:t>
      </w:r>
    </w:p>
    <w:p w14:paraId="575CE185" w14:textId="5BDCBC85" w:rsidR="00211044" w:rsidRDefault="00DF291B" w:rsidP="00DF291B">
      <w:pPr>
        <w:pStyle w:val="Proposal"/>
      </w:pPr>
      <w:bookmarkStart w:id="5" w:name="_Toc118407004"/>
      <w:r>
        <w:t xml:space="preserve">RAN2 confirms that the </w:t>
      </w:r>
      <w:r w:rsidR="00211044">
        <w:t>legacy victim system</w:t>
      </w:r>
      <w:r w:rsidR="006746FA">
        <w:t xml:space="preserve"> types</w:t>
      </w:r>
      <w:r w:rsidR="00211044">
        <w:t xml:space="preserve"> apply.</w:t>
      </w:r>
      <w:bookmarkEnd w:id="5"/>
    </w:p>
    <w:p w14:paraId="3B10CABC" w14:textId="2CEF2254" w:rsidR="00211044" w:rsidRDefault="00211044" w:rsidP="00211044">
      <w:pPr>
        <w:rPr>
          <w:rFonts w:ascii="Arial" w:hAnsi="Arial"/>
          <w:lang w:eastAsia="zh-CN"/>
        </w:rPr>
      </w:pPr>
    </w:p>
    <w:p w14:paraId="6D04ACAE" w14:textId="60355F24" w:rsidR="006746FA" w:rsidRDefault="006746FA" w:rsidP="006746FA">
      <w:pPr>
        <w:pStyle w:val="Heading2"/>
        <w:rPr>
          <w:lang w:eastAsia="zh-CN"/>
        </w:rPr>
      </w:pPr>
      <w:r>
        <w:rPr>
          <w:lang w:eastAsia="zh-CN"/>
        </w:rPr>
        <w:t>2.</w:t>
      </w:r>
      <w:r w:rsidR="00B25721">
        <w:rPr>
          <w:lang w:eastAsia="zh-CN"/>
        </w:rPr>
        <w:t>5</w:t>
      </w:r>
      <w:r>
        <w:rPr>
          <w:lang w:eastAsia="zh-CN"/>
        </w:rPr>
        <w:tab/>
        <w:t>Interference direction</w:t>
      </w:r>
    </w:p>
    <w:p w14:paraId="23F5D0C6" w14:textId="7D798790" w:rsidR="006746FA" w:rsidRDefault="006746FA" w:rsidP="00211044">
      <w:pPr>
        <w:rPr>
          <w:rFonts w:ascii="Arial" w:hAnsi="Arial"/>
          <w:lang w:eastAsia="zh-CN"/>
        </w:rPr>
      </w:pPr>
      <w:r>
        <w:rPr>
          <w:rFonts w:ascii="Arial" w:hAnsi="Arial"/>
          <w:lang w:eastAsia="zh-CN"/>
        </w:rPr>
        <w:t>In the existing IDC indication, the UE indicates the interference direction, this is indicated by this field:</w:t>
      </w:r>
    </w:p>
    <w:p w14:paraId="730A9EB5" w14:textId="77777777" w:rsidR="006746FA" w:rsidRPr="006746FA" w:rsidRDefault="006746FA" w:rsidP="006746FA">
      <w:pPr>
        <w:pStyle w:val="PL"/>
      </w:pPr>
      <w:r w:rsidRPr="006746FA">
        <w:t xml:space="preserve">AffectedCarrierFreq-r16 ::=     </w:t>
      </w:r>
      <w:r w:rsidRPr="006746FA">
        <w:rPr>
          <w:color w:val="993366"/>
        </w:rPr>
        <w:t>SEQUENCE</w:t>
      </w:r>
      <w:r w:rsidRPr="006746FA">
        <w:t xml:space="preserve"> {</w:t>
      </w:r>
    </w:p>
    <w:p w14:paraId="79778C66" w14:textId="77777777" w:rsidR="006746FA" w:rsidRPr="006746FA" w:rsidRDefault="006746FA" w:rsidP="006746FA">
      <w:pPr>
        <w:pStyle w:val="PL"/>
      </w:pPr>
      <w:r w:rsidRPr="006746FA">
        <w:t xml:space="preserve">    carrierFreq-r16                 ARFCN-ValueNR,</w:t>
      </w:r>
    </w:p>
    <w:p w14:paraId="7A520EA0" w14:textId="77777777" w:rsidR="006746FA" w:rsidRPr="006746FA" w:rsidRDefault="006746FA" w:rsidP="006746FA">
      <w:pPr>
        <w:pStyle w:val="PL"/>
      </w:pPr>
      <w:r w:rsidRPr="006746FA">
        <w:t xml:space="preserve">    interferenceDirection-r16       </w:t>
      </w:r>
      <w:r w:rsidRPr="006746FA">
        <w:rPr>
          <w:color w:val="993366"/>
        </w:rPr>
        <w:t>ENUMERATED</w:t>
      </w:r>
      <w:r w:rsidRPr="006746FA">
        <w:t xml:space="preserve"> {nr, other, both, spare}</w:t>
      </w:r>
    </w:p>
    <w:p w14:paraId="39080DC8" w14:textId="77777777" w:rsidR="006746FA" w:rsidRPr="006746FA" w:rsidRDefault="006746FA" w:rsidP="006746FA">
      <w:pPr>
        <w:pStyle w:val="PL"/>
      </w:pPr>
      <w:r w:rsidRPr="006746FA">
        <w:t>}</w:t>
      </w:r>
    </w:p>
    <w:p w14:paraId="3A528A9C" w14:textId="0B00BDBE" w:rsidR="006746FA" w:rsidRDefault="006746FA" w:rsidP="00211044">
      <w:pPr>
        <w:rPr>
          <w:rFonts w:ascii="Arial" w:hAnsi="Arial"/>
          <w:lang w:eastAsia="zh-CN"/>
        </w:rPr>
      </w:pPr>
    </w:p>
    <w:p w14:paraId="367BC876" w14:textId="74585749" w:rsidR="006746FA" w:rsidRDefault="006746FA" w:rsidP="00211044">
      <w:pPr>
        <w:rPr>
          <w:rFonts w:ascii="Arial" w:hAnsi="Arial"/>
          <w:lang w:eastAsia="zh-CN"/>
        </w:rPr>
      </w:pPr>
      <w:r>
        <w:rPr>
          <w:rFonts w:ascii="Arial" w:hAnsi="Arial"/>
          <w:lang w:eastAsia="zh-CN"/>
        </w:rPr>
        <w:t>We see no reason to change this, and we propose:</w:t>
      </w:r>
    </w:p>
    <w:p w14:paraId="41671970" w14:textId="125483CC" w:rsidR="006746FA" w:rsidRDefault="006746FA" w:rsidP="006746FA">
      <w:pPr>
        <w:pStyle w:val="Proposal"/>
      </w:pPr>
      <w:bookmarkStart w:id="6" w:name="_Toc118407005"/>
      <w:r>
        <w:t>RAN2 confirms that the legacy interference direction</w:t>
      </w:r>
      <w:r w:rsidR="00C01487">
        <w:t>s</w:t>
      </w:r>
      <w:r>
        <w:t xml:space="preserve"> appl</w:t>
      </w:r>
      <w:r w:rsidR="00C01487">
        <w:t>y</w:t>
      </w:r>
      <w:r>
        <w:t>.</w:t>
      </w:r>
      <w:bookmarkEnd w:id="6"/>
    </w:p>
    <w:p w14:paraId="0936D806" w14:textId="77777777" w:rsidR="006746FA" w:rsidRPr="00211044" w:rsidRDefault="006746FA" w:rsidP="00211044">
      <w:pPr>
        <w:rPr>
          <w:rFonts w:ascii="Arial" w:hAnsi="Arial"/>
          <w:lang w:eastAsia="zh-CN"/>
        </w:rPr>
      </w:pPr>
    </w:p>
    <w:p w14:paraId="6BB27D26" w14:textId="77777777" w:rsidR="00211044" w:rsidRPr="00211044" w:rsidRDefault="00211044" w:rsidP="00211044">
      <w:pPr>
        <w:rPr>
          <w:rFonts w:ascii="Arial" w:hAnsi="Arial"/>
          <w:lang w:eastAsia="zh-CN"/>
        </w:rPr>
      </w:pPr>
    </w:p>
    <w:p w14:paraId="20D74898" w14:textId="178CEAF3" w:rsidR="00C01F33" w:rsidRPr="00CE0424" w:rsidRDefault="00902613"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5D95DC" w14:textId="56903D05" w:rsidR="00392A23"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7000" w:history="1">
        <w:r w:rsidR="00392A23" w:rsidRPr="002D2B2B">
          <w:rPr>
            <w:rStyle w:val="Hyperlink"/>
            <w:noProof/>
          </w:rPr>
          <w:t>Proposal 1</w:t>
        </w:r>
        <w:r w:rsidR="00392A23">
          <w:rPr>
            <w:rFonts w:asciiTheme="minorHAnsi" w:eastAsiaTheme="minorEastAsia" w:hAnsiTheme="minorHAnsi" w:cstheme="minorBidi"/>
            <w:b w:val="0"/>
            <w:noProof/>
            <w:sz w:val="22"/>
            <w:szCs w:val="22"/>
            <w:lang w:val="en-SE" w:eastAsia="en-SE"/>
          </w:rPr>
          <w:tab/>
        </w:r>
        <w:r w:rsidR="00392A23" w:rsidRPr="002D2B2B">
          <w:rPr>
            <w:rStyle w:val="Hyperlink"/>
            <w:noProof/>
          </w:rPr>
          <w:t>RAN2 to select one of option 1, 2 and 2a for more granular FDM indications.</w:t>
        </w:r>
      </w:hyperlink>
    </w:p>
    <w:p w14:paraId="044AFDDB" w14:textId="6D8DDC40" w:rsidR="00392A23" w:rsidRDefault="00392A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001" w:history="1">
        <w:r w:rsidRPr="002D2B2B">
          <w:rPr>
            <w:rStyle w:val="Hyperlink"/>
            <w:noProof/>
          </w:rPr>
          <w:t>Proposal 2</w:t>
        </w:r>
        <w:r>
          <w:rPr>
            <w:rFonts w:asciiTheme="minorHAnsi" w:eastAsiaTheme="minorEastAsia" w:hAnsiTheme="minorHAnsi" w:cstheme="minorBidi"/>
            <w:b w:val="0"/>
            <w:noProof/>
            <w:sz w:val="22"/>
            <w:szCs w:val="22"/>
            <w:lang w:val="en-SE" w:eastAsia="en-SE"/>
          </w:rPr>
          <w:tab/>
        </w:r>
        <w:r w:rsidRPr="002D2B2B">
          <w:rPr>
            <w:rStyle w:val="Hyperlink"/>
            <w:noProof/>
          </w:rPr>
          <w:t>With option 1, 2 and 2a, the gNB configure candidate frequency ranges. The UE reports IDC issues within those ranges.</w:t>
        </w:r>
      </w:hyperlink>
    </w:p>
    <w:p w14:paraId="4BF9615F" w14:textId="2CDBF54F" w:rsidR="00392A23" w:rsidRDefault="00392A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002" w:history="1">
        <w:r w:rsidRPr="002D2B2B">
          <w:rPr>
            <w:rStyle w:val="Hyperlink"/>
            <w:noProof/>
          </w:rPr>
          <w:t>Proposal 3</w:t>
        </w:r>
        <w:r>
          <w:rPr>
            <w:rFonts w:asciiTheme="minorHAnsi" w:eastAsiaTheme="minorEastAsia" w:hAnsiTheme="minorHAnsi" w:cstheme="minorBidi"/>
            <w:b w:val="0"/>
            <w:noProof/>
            <w:sz w:val="22"/>
            <w:szCs w:val="22"/>
            <w:lang w:val="en-SE" w:eastAsia="en-SE"/>
          </w:rPr>
          <w:tab/>
        </w:r>
        <w:r w:rsidRPr="002D2B2B">
          <w:rPr>
            <w:rStyle w:val="Hyperlink"/>
            <w:noProof/>
          </w:rPr>
          <w:t>Simultaneous configuration of legacy candidate ARFCNs and the new candidates frequency ranges is not supported.</w:t>
        </w:r>
      </w:hyperlink>
    </w:p>
    <w:p w14:paraId="391956CC" w14:textId="0163F420" w:rsidR="00392A23" w:rsidRDefault="00392A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003" w:history="1">
        <w:r w:rsidRPr="002D2B2B">
          <w:rPr>
            <w:rStyle w:val="Hyperlink"/>
            <w:noProof/>
          </w:rPr>
          <w:t>Proposal 4</w:t>
        </w:r>
        <w:r>
          <w:rPr>
            <w:rFonts w:asciiTheme="minorHAnsi" w:eastAsiaTheme="minorEastAsia" w:hAnsiTheme="minorHAnsi" w:cstheme="minorBidi"/>
            <w:b w:val="0"/>
            <w:noProof/>
            <w:sz w:val="22"/>
            <w:szCs w:val="22"/>
            <w:lang w:val="en-SE" w:eastAsia="en-SE"/>
          </w:rPr>
          <w:tab/>
        </w:r>
        <w:r w:rsidRPr="002D2B2B">
          <w:rPr>
            <w:rStyle w:val="Hyperlink"/>
            <w:noProof/>
          </w:rPr>
          <w:t>The UE can indicate problematic combinations of frequency ranges.</w:t>
        </w:r>
      </w:hyperlink>
    </w:p>
    <w:p w14:paraId="1C23AF6C" w14:textId="75D945A7" w:rsidR="00392A23" w:rsidRDefault="00392A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004" w:history="1">
        <w:r w:rsidRPr="002D2B2B">
          <w:rPr>
            <w:rStyle w:val="Hyperlink"/>
            <w:noProof/>
          </w:rPr>
          <w:t>Proposal 5</w:t>
        </w:r>
        <w:r>
          <w:rPr>
            <w:rFonts w:asciiTheme="minorHAnsi" w:eastAsiaTheme="minorEastAsia" w:hAnsiTheme="minorHAnsi" w:cstheme="minorBidi"/>
            <w:b w:val="0"/>
            <w:noProof/>
            <w:sz w:val="22"/>
            <w:szCs w:val="22"/>
            <w:lang w:val="en-SE" w:eastAsia="en-SE"/>
          </w:rPr>
          <w:tab/>
        </w:r>
        <w:r w:rsidRPr="002D2B2B">
          <w:rPr>
            <w:rStyle w:val="Hyperlink"/>
            <w:noProof/>
          </w:rPr>
          <w:t>RAN2 confirms that the legacy victim system types apply.</w:t>
        </w:r>
      </w:hyperlink>
    </w:p>
    <w:p w14:paraId="200D7783" w14:textId="067EE25E" w:rsidR="00392A23" w:rsidRDefault="00392A23">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8407005" w:history="1">
        <w:r w:rsidRPr="002D2B2B">
          <w:rPr>
            <w:rStyle w:val="Hyperlink"/>
            <w:noProof/>
          </w:rPr>
          <w:t>Proposal 6</w:t>
        </w:r>
        <w:r>
          <w:rPr>
            <w:rFonts w:asciiTheme="minorHAnsi" w:eastAsiaTheme="minorEastAsia" w:hAnsiTheme="minorHAnsi" w:cstheme="minorBidi"/>
            <w:b w:val="0"/>
            <w:noProof/>
            <w:sz w:val="22"/>
            <w:szCs w:val="22"/>
            <w:lang w:val="en-SE" w:eastAsia="en-SE"/>
          </w:rPr>
          <w:tab/>
        </w:r>
        <w:r w:rsidRPr="002D2B2B">
          <w:rPr>
            <w:rStyle w:val="Hyperlink"/>
            <w:noProof/>
          </w:rPr>
          <w:t>RAN2 confirms that the legacy interference directions apply.</w:t>
        </w:r>
      </w:hyperlink>
    </w:p>
    <w:p w14:paraId="0307436E" w14:textId="3FAE95B0" w:rsidR="006E1C82" w:rsidRPr="00CE0424" w:rsidRDefault="006E1C82" w:rsidP="006E1C82">
      <w:pPr>
        <w:pStyle w:val="BodyText"/>
        <w:rPr>
          <w:b/>
          <w:bCs/>
        </w:rPr>
      </w:pPr>
      <w:r>
        <w:rPr>
          <w:b/>
          <w:bCs/>
          <w:lang w:val="en-US"/>
        </w:rPr>
        <w:fldChar w:fldCharType="end"/>
      </w:r>
      <w:r w:rsidRPr="00CE0424">
        <w:rPr>
          <w:b/>
          <w:bCs/>
        </w:rPr>
        <w:t xml:space="preserve"> </w:t>
      </w:r>
    </w:p>
    <w:p w14:paraId="75A2579A" w14:textId="0D77E0B2"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08AB" w14:textId="77777777" w:rsidR="005F2571" w:rsidRDefault="005F2571">
      <w:r>
        <w:separator/>
      </w:r>
    </w:p>
  </w:endnote>
  <w:endnote w:type="continuationSeparator" w:id="0">
    <w:p w14:paraId="217A2203" w14:textId="77777777" w:rsidR="005F2571" w:rsidRDefault="005F2571">
      <w:r>
        <w:continuationSeparator/>
      </w:r>
    </w:p>
  </w:endnote>
  <w:endnote w:type="continuationNotice" w:id="1">
    <w:p w14:paraId="34FC274E" w14:textId="77777777" w:rsidR="005F2571" w:rsidRDefault="005F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E5B4" w14:textId="77777777" w:rsidR="005F2571" w:rsidRDefault="005F2571">
      <w:r>
        <w:separator/>
      </w:r>
    </w:p>
  </w:footnote>
  <w:footnote w:type="continuationSeparator" w:id="0">
    <w:p w14:paraId="5C045E57" w14:textId="77777777" w:rsidR="005F2571" w:rsidRDefault="005F2571">
      <w:r>
        <w:continuationSeparator/>
      </w:r>
    </w:p>
  </w:footnote>
  <w:footnote w:type="continuationNotice" w:id="1">
    <w:p w14:paraId="6977E4A4" w14:textId="77777777" w:rsidR="005F2571" w:rsidRDefault="005F2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6"/>
  </w:num>
  <w:num w:numId="18">
    <w:abstractNumId w:val="7"/>
  </w:num>
  <w:num w:numId="19">
    <w:abstractNumId w:val="5"/>
  </w:num>
  <w:num w:numId="20">
    <w:abstractNumId w:val="26"/>
  </w:num>
  <w:num w:numId="21">
    <w:abstractNumId w:val="13"/>
  </w:num>
  <w:num w:numId="22">
    <w:abstractNumId w:val="25"/>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9"/>
  </w:num>
  <w:num w:numId="25">
    <w:abstractNumId w:val="23"/>
  </w:num>
  <w:num w:numId="26">
    <w:abstractNumId w:val="8"/>
  </w:num>
  <w:num w:numId="27">
    <w:abstractNumId w:val="10"/>
  </w:num>
  <w:num w:numId="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DC"/>
    <w:rsid w:val="00151E23"/>
    <w:rsid w:val="001526E0"/>
    <w:rsid w:val="001551B5"/>
    <w:rsid w:val="001659C1"/>
    <w:rsid w:val="00173A8E"/>
    <w:rsid w:val="0017502C"/>
    <w:rsid w:val="0018143F"/>
    <w:rsid w:val="00181FF8"/>
    <w:rsid w:val="00186969"/>
    <w:rsid w:val="00190AC1"/>
    <w:rsid w:val="0019341A"/>
    <w:rsid w:val="00197DF9"/>
    <w:rsid w:val="001A1987"/>
    <w:rsid w:val="001A2564"/>
    <w:rsid w:val="001A6173"/>
    <w:rsid w:val="001A6CBA"/>
    <w:rsid w:val="001B0D97"/>
    <w:rsid w:val="001B5A5D"/>
    <w:rsid w:val="001C1CE5"/>
    <w:rsid w:val="001C3D2A"/>
    <w:rsid w:val="001C5CB8"/>
    <w:rsid w:val="001D292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04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3B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268"/>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2A23"/>
    <w:rsid w:val="003939FF"/>
    <w:rsid w:val="003A2223"/>
    <w:rsid w:val="003A2A0F"/>
    <w:rsid w:val="003A45A1"/>
    <w:rsid w:val="003A5B0A"/>
    <w:rsid w:val="003A6BAC"/>
    <w:rsid w:val="003A70A4"/>
    <w:rsid w:val="003A7EF3"/>
    <w:rsid w:val="003B1091"/>
    <w:rsid w:val="003B159C"/>
    <w:rsid w:val="003B369F"/>
    <w:rsid w:val="003B36A3"/>
    <w:rsid w:val="003B64BB"/>
    <w:rsid w:val="003B7FE5"/>
    <w:rsid w:val="003C11C8"/>
    <w:rsid w:val="003C2702"/>
    <w:rsid w:val="003C7806"/>
    <w:rsid w:val="003D109F"/>
    <w:rsid w:val="003D2478"/>
    <w:rsid w:val="003D3C45"/>
    <w:rsid w:val="003D4B1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268"/>
    <w:rsid w:val="00452CAC"/>
    <w:rsid w:val="0045442F"/>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F93"/>
    <w:rsid w:val="00534B59"/>
    <w:rsid w:val="00536759"/>
    <w:rsid w:val="00537C62"/>
    <w:rsid w:val="00546970"/>
    <w:rsid w:val="00554E19"/>
    <w:rsid w:val="0056121F"/>
    <w:rsid w:val="00565788"/>
    <w:rsid w:val="00572505"/>
    <w:rsid w:val="00582809"/>
    <w:rsid w:val="0058798C"/>
    <w:rsid w:val="005900FA"/>
    <w:rsid w:val="005935A4"/>
    <w:rsid w:val="005948C2"/>
    <w:rsid w:val="00595DCA"/>
    <w:rsid w:val="00596806"/>
    <w:rsid w:val="0059779B"/>
    <w:rsid w:val="005A209A"/>
    <w:rsid w:val="005A662D"/>
    <w:rsid w:val="005B1409"/>
    <w:rsid w:val="005B35D7"/>
    <w:rsid w:val="005B392A"/>
    <w:rsid w:val="005B3AA3"/>
    <w:rsid w:val="005B6F83"/>
    <w:rsid w:val="005C74FB"/>
    <w:rsid w:val="005D1602"/>
    <w:rsid w:val="005E385F"/>
    <w:rsid w:val="005E5B81"/>
    <w:rsid w:val="005F257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752"/>
    <w:rsid w:val="00667EE7"/>
    <w:rsid w:val="00670922"/>
    <w:rsid w:val="00670BE1"/>
    <w:rsid w:val="0067218F"/>
    <w:rsid w:val="006741F2"/>
    <w:rsid w:val="006746FA"/>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D60"/>
    <w:rsid w:val="006C03B8"/>
    <w:rsid w:val="006C040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AEC"/>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270"/>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2613"/>
    <w:rsid w:val="0090336B"/>
    <w:rsid w:val="009053AA"/>
    <w:rsid w:val="00906939"/>
    <w:rsid w:val="00910B7D"/>
    <w:rsid w:val="00911DFB"/>
    <w:rsid w:val="00912388"/>
    <w:rsid w:val="009139D9"/>
    <w:rsid w:val="00914AD8"/>
    <w:rsid w:val="00916079"/>
    <w:rsid w:val="00917CE9"/>
    <w:rsid w:val="00920BF2"/>
    <w:rsid w:val="00922010"/>
    <w:rsid w:val="00931BD9"/>
    <w:rsid w:val="009338F6"/>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84E"/>
    <w:rsid w:val="009D4FF0"/>
    <w:rsid w:val="009D5791"/>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11F"/>
    <w:rsid w:val="00AC2ECD"/>
    <w:rsid w:val="00AC3119"/>
    <w:rsid w:val="00AC49FB"/>
    <w:rsid w:val="00AC5A10"/>
    <w:rsid w:val="00AD0AA3"/>
    <w:rsid w:val="00AD1B41"/>
    <w:rsid w:val="00AD3F94"/>
    <w:rsid w:val="00AD4A5A"/>
    <w:rsid w:val="00AE27AC"/>
    <w:rsid w:val="00AE40E0"/>
    <w:rsid w:val="00AE4DBA"/>
    <w:rsid w:val="00AE4F07"/>
    <w:rsid w:val="00AF1C5D"/>
    <w:rsid w:val="00AF42D7"/>
    <w:rsid w:val="00B006FE"/>
    <w:rsid w:val="00B007CB"/>
    <w:rsid w:val="00B02AA9"/>
    <w:rsid w:val="00B02FA3"/>
    <w:rsid w:val="00B04FB9"/>
    <w:rsid w:val="00B05084"/>
    <w:rsid w:val="00B157F9"/>
    <w:rsid w:val="00B20256"/>
    <w:rsid w:val="00B20D09"/>
    <w:rsid w:val="00B25721"/>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48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349B"/>
    <w:rsid w:val="00D06D53"/>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BFF"/>
    <w:rsid w:val="00D6037E"/>
    <w:rsid w:val="00D61AF5"/>
    <w:rsid w:val="00D652B5"/>
    <w:rsid w:val="00D66155"/>
    <w:rsid w:val="00D708B0"/>
    <w:rsid w:val="00D72AFA"/>
    <w:rsid w:val="00D75B73"/>
    <w:rsid w:val="00D77B1D"/>
    <w:rsid w:val="00D8021F"/>
    <w:rsid w:val="00D80383"/>
    <w:rsid w:val="00D823C6"/>
    <w:rsid w:val="00D8327F"/>
    <w:rsid w:val="00D8391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91B"/>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2D66"/>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5CE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5FB"/>
    <w:rsid w:val="00FB6A6A"/>
    <w:rsid w:val="00FB7753"/>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100</TotalTime>
  <Pages>3</Pages>
  <Words>1037</Words>
  <Characters>5946</Characters>
  <Application>Microsoft Office Word</Application>
  <DocSecurity>0</DocSecurity>
  <Lines>129</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45</cp:revision>
  <cp:lastPrinted>2008-01-31T07:09:00Z</cp:lastPrinted>
  <dcterms:created xsi:type="dcterms:W3CDTF">2022-06-23T13:54:00Z</dcterms:created>
  <dcterms:modified xsi:type="dcterms:W3CDTF">2022-11-03T21:29:00Z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